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C9" w:rsidRPr="008D3060" w:rsidRDefault="00157C01" w:rsidP="008513CE">
      <w:pPr>
        <w:jc w:val="both"/>
        <w:rPr>
          <w:lang w:val="en-GB"/>
        </w:rPr>
      </w:pPr>
      <w:r w:rsidRPr="008D3060">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1F37C9" w:rsidRPr="008D3060" w:rsidRDefault="001F37C9" w:rsidP="008513CE">
      <w:pPr>
        <w:jc w:val="both"/>
        <w:rPr>
          <w:b/>
          <w:bCs/>
          <w:lang w:val="en-GB"/>
        </w:rPr>
      </w:pPr>
    </w:p>
    <w:p w:rsidR="001F37C9" w:rsidRPr="008D3060" w:rsidRDefault="001F37C9" w:rsidP="006B0952">
      <w:pPr>
        <w:jc w:val="center"/>
        <w:rPr>
          <w:b/>
          <w:bCs/>
          <w:lang w:val="en-GB"/>
        </w:rPr>
      </w:pPr>
      <w:r w:rsidRPr="008D3060">
        <w:rPr>
          <w:b/>
          <w:bCs/>
          <w:lang w:val="en-GB"/>
        </w:rPr>
        <w:t>DECISION</w:t>
      </w:r>
    </w:p>
    <w:p w:rsidR="000C1B90" w:rsidRDefault="000C1B90" w:rsidP="008513CE">
      <w:pPr>
        <w:autoSpaceDE w:val="0"/>
        <w:autoSpaceDN w:val="0"/>
        <w:adjustRightInd w:val="0"/>
        <w:jc w:val="both"/>
        <w:rPr>
          <w:b/>
          <w:bCs/>
          <w:lang w:val="en-GB"/>
        </w:rPr>
      </w:pPr>
    </w:p>
    <w:p w:rsidR="001F37C9" w:rsidRPr="000D3F1F" w:rsidRDefault="001F37C9" w:rsidP="008513CE">
      <w:pPr>
        <w:autoSpaceDE w:val="0"/>
        <w:autoSpaceDN w:val="0"/>
        <w:adjustRightInd w:val="0"/>
        <w:jc w:val="both"/>
        <w:rPr>
          <w:b/>
          <w:bCs/>
          <w:color w:val="FF0000"/>
          <w:lang w:val="en-GB"/>
        </w:rPr>
      </w:pPr>
      <w:r w:rsidRPr="008D3060">
        <w:rPr>
          <w:b/>
          <w:bCs/>
          <w:lang w:val="en-GB"/>
        </w:rPr>
        <w:t xml:space="preserve">Date of adoption: </w:t>
      </w:r>
      <w:r w:rsidR="000D3F1F" w:rsidRPr="000D3F1F">
        <w:rPr>
          <w:b/>
          <w:bCs/>
          <w:lang w:val="en-GB"/>
        </w:rPr>
        <w:t>26</w:t>
      </w:r>
      <w:r w:rsidR="003D5F66" w:rsidRPr="000D3F1F">
        <w:rPr>
          <w:b/>
          <w:bCs/>
          <w:lang w:val="en-GB"/>
        </w:rPr>
        <w:t xml:space="preserve"> </w:t>
      </w:r>
      <w:r w:rsidR="00093741" w:rsidRPr="000D3F1F">
        <w:rPr>
          <w:b/>
          <w:bCs/>
          <w:lang w:val="en-GB"/>
        </w:rPr>
        <w:t>September 2</w:t>
      </w:r>
      <w:r w:rsidR="0052350D" w:rsidRPr="000D3F1F">
        <w:rPr>
          <w:b/>
          <w:bCs/>
          <w:lang w:val="en-GB"/>
        </w:rPr>
        <w:t>012</w:t>
      </w:r>
    </w:p>
    <w:p w:rsidR="001F37C9" w:rsidRPr="008D3060" w:rsidRDefault="001F37C9" w:rsidP="008513CE">
      <w:pPr>
        <w:autoSpaceDE w:val="0"/>
        <w:autoSpaceDN w:val="0"/>
        <w:adjustRightInd w:val="0"/>
        <w:jc w:val="both"/>
        <w:rPr>
          <w:b/>
          <w:bCs/>
          <w:lang w:val="en-GB"/>
        </w:rPr>
      </w:pPr>
    </w:p>
    <w:p w:rsidR="001F37C9" w:rsidRPr="008D3060" w:rsidRDefault="001F37C9" w:rsidP="008513CE">
      <w:pPr>
        <w:autoSpaceDE w:val="0"/>
        <w:autoSpaceDN w:val="0"/>
        <w:adjustRightInd w:val="0"/>
        <w:jc w:val="both"/>
        <w:rPr>
          <w:b/>
          <w:lang w:val="en-GB"/>
        </w:rPr>
      </w:pPr>
      <w:r w:rsidRPr="008D3060">
        <w:rPr>
          <w:b/>
          <w:bCs/>
          <w:lang w:val="en-GB"/>
        </w:rPr>
        <w:t xml:space="preserve">Case No. </w:t>
      </w:r>
      <w:r w:rsidR="00303B63" w:rsidRPr="008D3060">
        <w:rPr>
          <w:b/>
          <w:bCs/>
          <w:lang w:val="en-GB"/>
        </w:rPr>
        <w:t>319/09</w:t>
      </w:r>
    </w:p>
    <w:p w:rsidR="001F37C9" w:rsidRPr="008D3060" w:rsidRDefault="001F37C9" w:rsidP="008513CE">
      <w:pPr>
        <w:autoSpaceDE w:val="0"/>
        <w:autoSpaceDN w:val="0"/>
        <w:adjustRightInd w:val="0"/>
        <w:jc w:val="both"/>
        <w:rPr>
          <w:b/>
          <w:bCs/>
          <w:lang w:val="en-GB"/>
        </w:rPr>
      </w:pPr>
    </w:p>
    <w:p w:rsidR="001F37C9" w:rsidRPr="008D3060" w:rsidRDefault="003D5F66" w:rsidP="008513CE">
      <w:pPr>
        <w:autoSpaceDE w:val="0"/>
        <w:autoSpaceDN w:val="0"/>
        <w:adjustRightInd w:val="0"/>
        <w:jc w:val="both"/>
        <w:rPr>
          <w:b/>
          <w:lang w:val="en-GB"/>
        </w:rPr>
      </w:pPr>
      <w:proofErr w:type="spellStart"/>
      <w:r w:rsidRPr="008D3060">
        <w:rPr>
          <w:b/>
          <w:lang w:val="en-GB"/>
        </w:rPr>
        <w:t>Nevenka</w:t>
      </w:r>
      <w:proofErr w:type="spellEnd"/>
      <w:r w:rsidR="001F37C9" w:rsidRPr="008D3060">
        <w:rPr>
          <w:b/>
          <w:lang w:val="en-GB"/>
        </w:rPr>
        <w:t xml:space="preserve"> </w:t>
      </w:r>
      <w:r w:rsidR="00040208" w:rsidRPr="008D3060">
        <w:rPr>
          <w:b/>
          <w:lang w:val="en-GB"/>
        </w:rPr>
        <w:t>RIST</w:t>
      </w:r>
      <w:r w:rsidR="001F37C9" w:rsidRPr="008D3060">
        <w:rPr>
          <w:b/>
          <w:lang w:val="en-GB"/>
        </w:rPr>
        <w:t>IĆ</w:t>
      </w:r>
    </w:p>
    <w:p w:rsidR="001F37C9" w:rsidRPr="008D3060" w:rsidRDefault="001F37C9" w:rsidP="008513CE">
      <w:pPr>
        <w:autoSpaceDE w:val="0"/>
        <w:autoSpaceDN w:val="0"/>
        <w:adjustRightInd w:val="0"/>
        <w:jc w:val="both"/>
        <w:rPr>
          <w:lang w:val="en-GB"/>
        </w:rPr>
      </w:pPr>
    </w:p>
    <w:p w:rsidR="001F37C9" w:rsidRPr="008D3060" w:rsidRDefault="001F37C9" w:rsidP="008513CE">
      <w:pPr>
        <w:autoSpaceDE w:val="0"/>
        <w:autoSpaceDN w:val="0"/>
        <w:adjustRightInd w:val="0"/>
        <w:jc w:val="both"/>
        <w:rPr>
          <w:b/>
          <w:bCs/>
          <w:lang w:val="en-GB"/>
        </w:rPr>
      </w:pPr>
      <w:proofErr w:type="gramStart"/>
      <w:r w:rsidRPr="008D3060">
        <w:rPr>
          <w:b/>
          <w:bCs/>
          <w:lang w:val="en-GB"/>
        </w:rPr>
        <w:t>against</w:t>
      </w:r>
      <w:proofErr w:type="gramEnd"/>
    </w:p>
    <w:p w:rsidR="001F37C9" w:rsidRPr="008D3060" w:rsidRDefault="001F37C9" w:rsidP="008513CE">
      <w:pPr>
        <w:autoSpaceDE w:val="0"/>
        <w:autoSpaceDN w:val="0"/>
        <w:adjustRightInd w:val="0"/>
        <w:jc w:val="both"/>
        <w:rPr>
          <w:b/>
          <w:bCs/>
          <w:lang w:val="en-GB"/>
        </w:rPr>
      </w:pPr>
    </w:p>
    <w:p w:rsidR="001F37C9" w:rsidRPr="008D3060" w:rsidRDefault="001F37C9" w:rsidP="008513CE">
      <w:pPr>
        <w:autoSpaceDE w:val="0"/>
        <w:autoSpaceDN w:val="0"/>
        <w:adjustRightInd w:val="0"/>
        <w:jc w:val="both"/>
        <w:rPr>
          <w:b/>
          <w:bCs/>
          <w:lang w:val="en-GB"/>
        </w:rPr>
      </w:pPr>
      <w:r w:rsidRPr="008D3060">
        <w:rPr>
          <w:b/>
          <w:bCs/>
          <w:lang w:val="en-GB"/>
        </w:rPr>
        <w:t xml:space="preserve">UNMIK </w:t>
      </w:r>
    </w:p>
    <w:p w:rsidR="001F37C9" w:rsidRPr="008D3060" w:rsidRDefault="001F37C9" w:rsidP="008513CE">
      <w:pPr>
        <w:autoSpaceDE w:val="0"/>
        <w:autoSpaceDN w:val="0"/>
        <w:adjustRightInd w:val="0"/>
        <w:jc w:val="both"/>
        <w:rPr>
          <w:b/>
          <w:bCs/>
          <w:lang w:val="en-GB"/>
        </w:rPr>
      </w:pPr>
    </w:p>
    <w:p w:rsidR="001F37C9" w:rsidRPr="008D3060" w:rsidRDefault="001F37C9" w:rsidP="008513CE">
      <w:pPr>
        <w:autoSpaceDE w:val="0"/>
        <w:autoSpaceDN w:val="0"/>
        <w:adjustRightInd w:val="0"/>
        <w:jc w:val="both"/>
        <w:rPr>
          <w:b/>
          <w:bCs/>
          <w:lang w:val="en-GB"/>
        </w:rPr>
      </w:pPr>
    </w:p>
    <w:p w:rsidR="001F37C9" w:rsidRPr="008D3060" w:rsidRDefault="001F37C9" w:rsidP="008513CE">
      <w:pPr>
        <w:autoSpaceDE w:val="0"/>
        <w:autoSpaceDN w:val="0"/>
        <w:adjustRightInd w:val="0"/>
        <w:jc w:val="both"/>
        <w:rPr>
          <w:lang w:val="en-GB"/>
        </w:rPr>
      </w:pPr>
      <w:r w:rsidRPr="008D3060">
        <w:rPr>
          <w:lang w:val="en-GB"/>
        </w:rPr>
        <w:t xml:space="preserve">The Human Rights Advisory Panel, </w:t>
      </w:r>
      <w:r w:rsidR="000D3F1F">
        <w:rPr>
          <w:lang w:val="en-GB"/>
        </w:rPr>
        <w:t xml:space="preserve">sitting </w:t>
      </w:r>
      <w:r w:rsidRPr="008D3060">
        <w:rPr>
          <w:lang w:val="en-GB"/>
        </w:rPr>
        <w:t xml:space="preserve">on </w:t>
      </w:r>
      <w:r w:rsidR="000D3F1F" w:rsidRPr="000C1B90">
        <w:rPr>
          <w:lang w:val="en-GB"/>
        </w:rPr>
        <w:t>26</w:t>
      </w:r>
      <w:r w:rsidR="003D5F66" w:rsidRPr="000C1B90">
        <w:rPr>
          <w:lang w:val="en-GB"/>
        </w:rPr>
        <w:t xml:space="preserve"> </w:t>
      </w:r>
      <w:r w:rsidR="00093741" w:rsidRPr="000C1B90">
        <w:rPr>
          <w:lang w:val="en-GB"/>
        </w:rPr>
        <w:t>Sep</w:t>
      </w:r>
      <w:r w:rsidR="009C48C9" w:rsidRPr="000C1B90">
        <w:rPr>
          <w:lang w:val="en-GB"/>
        </w:rPr>
        <w:t>t</w:t>
      </w:r>
      <w:r w:rsidR="00093741" w:rsidRPr="000C1B90">
        <w:rPr>
          <w:lang w:val="en-GB"/>
        </w:rPr>
        <w:t>ember</w:t>
      </w:r>
      <w:r w:rsidR="003D5F66" w:rsidRPr="000C1B90">
        <w:rPr>
          <w:lang w:val="en-GB"/>
        </w:rPr>
        <w:t xml:space="preserve"> 2012</w:t>
      </w:r>
      <w:r w:rsidRPr="008D3060">
        <w:rPr>
          <w:lang w:val="en-GB"/>
        </w:rPr>
        <w:t>,</w:t>
      </w:r>
    </w:p>
    <w:p w:rsidR="001F37C9" w:rsidRPr="008D3060" w:rsidRDefault="001F37C9" w:rsidP="008513CE">
      <w:pPr>
        <w:autoSpaceDE w:val="0"/>
        <w:autoSpaceDN w:val="0"/>
        <w:adjustRightInd w:val="0"/>
        <w:jc w:val="both"/>
        <w:rPr>
          <w:lang w:val="en-GB"/>
        </w:rPr>
      </w:pPr>
      <w:proofErr w:type="gramStart"/>
      <w:r w:rsidRPr="008D3060">
        <w:rPr>
          <w:lang w:val="en-GB"/>
        </w:rPr>
        <w:t>with</w:t>
      </w:r>
      <w:proofErr w:type="gramEnd"/>
      <w:r w:rsidRPr="008D3060">
        <w:rPr>
          <w:lang w:val="en-GB"/>
        </w:rPr>
        <w:t xml:space="preserve"> the following members </w:t>
      </w:r>
      <w:r w:rsidR="000D3F1F">
        <w:rPr>
          <w:lang w:val="en-GB"/>
        </w:rPr>
        <w:t>present</w:t>
      </w:r>
      <w:r w:rsidRPr="008D3060">
        <w:rPr>
          <w:lang w:val="en-GB"/>
        </w:rPr>
        <w:t>:</w:t>
      </w:r>
    </w:p>
    <w:p w:rsidR="001F37C9" w:rsidRPr="008D3060" w:rsidRDefault="001F37C9" w:rsidP="008513CE">
      <w:pPr>
        <w:autoSpaceDE w:val="0"/>
        <w:autoSpaceDN w:val="0"/>
        <w:adjustRightInd w:val="0"/>
        <w:jc w:val="both"/>
        <w:rPr>
          <w:lang w:val="en-GB"/>
        </w:rPr>
      </w:pPr>
    </w:p>
    <w:p w:rsidR="001F37C9" w:rsidRPr="008D3060" w:rsidRDefault="001F37C9" w:rsidP="008513CE">
      <w:pPr>
        <w:autoSpaceDE w:val="0"/>
        <w:autoSpaceDN w:val="0"/>
        <w:adjustRightInd w:val="0"/>
        <w:jc w:val="both"/>
        <w:rPr>
          <w:lang w:val="en-GB"/>
        </w:rPr>
      </w:pPr>
      <w:r w:rsidRPr="008D3060">
        <w:rPr>
          <w:lang w:val="en-GB"/>
        </w:rPr>
        <w:t xml:space="preserve">Mr </w:t>
      </w:r>
      <w:proofErr w:type="spellStart"/>
      <w:r w:rsidRPr="008D3060">
        <w:rPr>
          <w:lang w:val="en-GB"/>
        </w:rPr>
        <w:t>Marek</w:t>
      </w:r>
      <w:proofErr w:type="spellEnd"/>
      <w:r w:rsidRPr="008D3060">
        <w:rPr>
          <w:lang w:val="en-GB"/>
        </w:rPr>
        <w:t xml:space="preserve"> NOWICKI, Presiding Member</w:t>
      </w:r>
    </w:p>
    <w:p w:rsidR="001F37C9" w:rsidRDefault="001F37C9" w:rsidP="008513CE">
      <w:pPr>
        <w:autoSpaceDE w:val="0"/>
        <w:autoSpaceDN w:val="0"/>
        <w:adjustRightInd w:val="0"/>
        <w:jc w:val="both"/>
        <w:rPr>
          <w:lang w:val="en-GB"/>
        </w:rPr>
      </w:pPr>
      <w:r w:rsidRPr="008D3060">
        <w:rPr>
          <w:lang w:val="en-GB"/>
        </w:rPr>
        <w:t>Ms Christine CHINKIN</w:t>
      </w:r>
    </w:p>
    <w:p w:rsidR="00093741" w:rsidRPr="008D3060" w:rsidRDefault="00093741" w:rsidP="008513CE">
      <w:pPr>
        <w:autoSpaceDE w:val="0"/>
        <w:autoSpaceDN w:val="0"/>
        <w:adjustRightInd w:val="0"/>
        <w:jc w:val="both"/>
        <w:rPr>
          <w:lang w:val="en-GB"/>
        </w:rPr>
      </w:pPr>
    </w:p>
    <w:p w:rsidR="001F37C9" w:rsidRPr="008D3060" w:rsidRDefault="001F37C9" w:rsidP="008513CE">
      <w:pPr>
        <w:autoSpaceDE w:val="0"/>
        <w:autoSpaceDN w:val="0"/>
        <w:adjustRightInd w:val="0"/>
        <w:jc w:val="both"/>
        <w:rPr>
          <w:lang w:val="en-GB"/>
        </w:rPr>
      </w:pPr>
    </w:p>
    <w:p w:rsidR="001F37C9" w:rsidRPr="008D3060" w:rsidRDefault="001F37C9" w:rsidP="008513CE">
      <w:pPr>
        <w:autoSpaceDE w:val="0"/>
        <w:autoSpaceDN w:val="0"/>
        <w:adjustRightInd w:val="0"/>
        <w:jc w:val="both"/>
        <w:rPr>
          <w:lang w:val="en-GB"/>
        </w:rPr>
      </w:pPr>
      <w:r w:rsidRPr="008D3060">
        <w:rPr>
          <w:lang w:val="en-GB"/>
        </w:rPr>
        <w:t>Assisted by</w:t>
      </w:r>
    </w:p>
    <w:p w:rsidR="001F37C9" w:rsidRPr="008D3060" w:rsidRDefault="001F37C9" w:rsidP="008513CE">
      <w:pPr>
        <w:autoSpaceDE w:val="0"/>
        <w:autoSpaceDN w:val="0"/>
        <w:adjustRightInd w:val="0"/>
        <w:jc w:val="both"/>
        <w:rPr>
          <w:lang w:val="en-GB"/>
        </w:rPr>
      </w:pPr>
      <w:r w:rsidRPr="008D3060">
        <w:rPr>
          <w:lang w:val="en-GB"/>
        </w:rPr>
        <w:t xml:space="preserve">Mr </w:t>
      </w:r>
      <w:proofErr w:type="spellStart"/>
      <w:r w:rsidRPr="008D3060">
        <w:rPr>
          <w:lang w:val="en-GB"/>
        </w:rPr>
        <w:t>Andrey</w:t>
      </w:r>
      <w:proofErr w:type="spellEnd"/>
      <w:r w:rsidRPr="008D3060">
        <w:rPr>
          <w:lang w:val="en-GB"/>
        </w:rPr>
        <w:t xml:space="preserve"> ANTONOV, Executive Officer</w:t>
      </w:r>
    </w:p>
    <w:p w:rsidR="001F37C9" w:rsidRPr="008D3060" w:rsidRDefault="001F37C9" w:rsidP="008513CE">
      <w:pPr>
        <w:autoSpaceDE w:val="0"/>
        <w:autoSpaceDN w:val="0"/>
        <w:adjustRightInd w:val="0"/>
        <w:jc w:val="both"/>
        <w:rPr>
          <w:lang w:val="en-GB"/>
        </w:rPr>
      </w:pPr>
    </w:p>
    <w:p w:rsidR="001F37C9" w:rsidRPr="008D3060" w:rsidRDefault="001F37C9" w:rsidP="008513CE">
      <w:pPr>
        <w:autoSpaceDE w:val="0"/>
        <w:autoSpaceDN w:val="0"/>
        <w:adjustRightInd w:val="0"/>
        <w:jc w:val="both"/>
        <w:rPr>
          <w:lang w:val="en-GB"/>
        </w:rPr>
      </w:pPr>
    </w:p>
    <w:p w:rsidR="001F37C9" w:rsidRPr="008D3060" w:rsidRDefault="001F37C9" w:rsidP="008513CE">
      <w:pPr>
        <w:autoSpaceDE w:val="0"/>
        <w:autoSpaceDN w:val="0"/>
        <w:adjustRightInd w:val="0"/>
        <w:jc w:val="both"/>
        <w:rPr>
          <w:lang w:val="en-GB"/>
        </w:rPr>
      </w:pPr>
      <w:r w:rsidRPr="008D3060">
        <w:rPr>
          <w:lang w:val="en-GB"/>
        </w:rPr>
        <w:t>Having considered the aforementioned complaint, introduced pursuant to Section 1.2 of UNMIK Regulation No. 2006/12 of 23 March 2006 on the Establishment of the Human Rights Advisory Panel,</w:t>
      </w:r>
    </w:p>
    <w:p w:rsidR="001F37C9" w:rsidRPr="008D3060" w:rsidRDefault="001F37C9" w:rsidP="008513CE">
      <w:pPr>
        <w:autoSpaceDE w:val="0"/>
        <w:autoSpaceDN w:val="0"/>
        <w:adjustRightInd w:val="0"/>
        <w:jc w:val="both"/>
        <w:rPr>
          <w:lang w:val="en-GB"/>
        </w:rPr>
      </w:pPr>
    </w:p>
    <w:p w:rsidR="001F37C9" w:rsidRPr="008D3060" w:rsidRDefault="001F37C9" w:rsidP="008513CE">
      <w:pPr>
        <w:autoSpaceDE w:val="0"/>
        <w:autoSpaceDN w:val="0"/>
        <w:adjustRightInd w:val="0"/>
        <w:jc w:val="both"/>
        <w:rPr>
          <w:lang w:val="en-GB"/>
        </w:rPr>
      </w:pPr>
      <w:r w:rsidRPr="008D3060">
        <w:rPr>
          <w:lang w:val="en-GB"/>
        </w:rPr>
        <w:t>Having deliberated</w:t>
      </w:r>
      <w:r w:rsidR="003D5F66" w:rsidRPr="008D3060">
        <w:rPr>
          <w:lang w:val="en-GB"/>
        </w:rPr>
        <w:t>,</w:t>
      </w:r>
      <w:r w:rsidRPr="008D3060">
        <w:rPr>
          <w:lang w:val="en-GB"/>
        </w:rPr>
        <w:t xml:space="preserve"> decides as follows: </w:t>
      </w:r>
    </w:p>
    <w:p w:rsidR="001F37C9" w:rsidRPr="008D3060" w:rsidRDefault="001F37C9" w:rsidP="008513CE">
      <w:pPr>
        <w:autoSpaceDE w:val="0"/>
        <w:autoSpaceDN w:val="0"/>
        <w:adjustRightInd w:val="0"/>
        <w:jc w:val="both"/>
        <w:rPr>
          <w:lang w:val="en-GB"/>
        </w:rPr>
      </w:pPr>
    </w:p>
    <w:p w:rsidR="001F37C9" w:rsidRPr="008D3060" w:rsidRDefault="001F37C9" w:rsidP="00A82F47">
      <w:pPr>
        <w:jc w:val="both"/>
        <w:rPr>
          <w:b/>
          <w:lang w:val="en-GB"/>
        </w:rPr>
      </w:pPr>
    </w:p>
    <w:p w:rsidR="001F37C9" w:rsidRPr="008D3060" w:rsidRDefault="001F37C9" w:rsidP="00A82F47">
      <w:pPr>
        <w:jc w:val="both"/>
        <w:rPr>
          <w:b/>
          <w:lang w:val="en-GB"/>
        </w:rPr>
      </w:pPr>
      <w:r w:rsidRPr="008D3060">
        <w:rPr>
          <w:b/>
          <w:lang w:val="en-GB"/>
        </w:rPr>
        <w:t>I. PROCEEDINGS BEFORE THE PANEL</w:t>
      </w:r>
    </w:p>
    <w:p w:rsidR="001F37C9" w:rsidRPr="008D3060" w:rsidRDefault="001F37C9" w:rsidP="008513CE">
      <w:pPr>
        <w:jc w:val="both"/>
        <w:rPr>
          <w:lang w:val="en-GB"/>
        </w:rPr>
      </w:pPr>
    </w:p>
    <w:p w:rsidR="009C48C9" w:rsidRPr="008D3060" w:rsidRDefault="001F37C9" w:rsidP="00AE0E0D">
      <w:pPr>
        <w:pStyle w:val="Default"/>
        <w:numPr>
          <w:ilvl w:val="0"/>
          <w:numId w:val="1"/>
        </w:numPr>
        <w:jc w:val="both"/>
        <w:rPr>
          <w:b/>
          <w:lang w:val="en-GB"/>
        </w:rPr>
      </w:pPr>
      <w:r w:rsidRPr="008D3060">
        <w:rPr>
          <w:lang w:val="en-GB"/>
        </w:rPr>
        <w:t>The complaint was introduced</w:t>
      </w:r>
      <w:r w:rsidR="003D5F66" w:rsidRPr="008D3060">
        <w:rPr>
          <w:lang w:val="en-GB"/>
        </w:rPr>
        <w:t xml:space="preserve"> on 2</w:t>
      </w:r>
      <w:r w:rsidRPr="008D3060">
        <w:rPr>
          <w:lang w:val="en-GB"/>
        </w:rPr>
        <w:t xml:space="preserve"> </w:t>
      </w:r>
      <w:r w:rsidR="003D5F66" w:rsidRPr="008D3060">
        <w:rPr>
          <w:lang w:val="en-GB"/>
        </w:rPr>
        <w:t>November</w:t>
      </w:r>
      <w:r w:rsidRPr="008D3060">
        <w:rPr>
          <w:lang w:val="en-GB"/>
        </w:rPr>
        <w:t xml:space="preserve"> </w:t>
      </w:r>
      <w:r w:rsidR="003D5F66" w:rsidRPr="008D3060">
        <w:rPr>
          <w:lang w:val="en-GB"/>
        </w:rPr>
        <w:t>2009</w:t>
      </w:r>
      <w:r w:rsidRPr="008D3060">
        <w:rPr>
          <w:lang w:val="en-GB"/>
        </w:rPr>
        <w:t xml:space="preserve"> and registered on</w:t>
      </w:r>
      <w:r w:rsidR="003D5F66" w:rsidRPr="008D3060">
        <w:rPr>
          <w:lang w:val="en-GB"/>
        </w:rPr>
        <w:t xml:space="preserve"> 12 November 2009</w:t>
      </w:r>
      <w:r w:rsidRPr="008D3060">
        <w:rPr>
          <w:lang w:val="en-GB"/>
        </w:rPr>
        <w:t xml:space="preserve">. </w:t>
      </w:r>
    </w:p>
    <w:p w:rsidR="0006143B" w:rsidRPr="008D3060" w:rsidRDefault="0006143B" w:rsidP="0006143B">
      <w:pPr>
        <w:pStyle w:val="Default"/>
        <w:ind w:left="360"/>
        <w:jc w:val="both"/>
        <w:rPr>
          <w:b/>
          <w:lang w:val="en-GB"/>
        </w:rPr>
      </w:pPr>
    </w:p>
    <w:p w:rsidR="001F37C9" w:rsidRPr="008D3060" w:rsidRDefault="009C48C9" w:rsidP="00AE0E0D">
      <w:pPr>
        <w:pStyle w:val="Default"/>
        <w:numPr>
          <w:ilvl w:val="0"/>
          <w:numId w:val="1"/>
        </w:numPr>
        <w:jc w:val="both"/>
        <w:rPr>
          <w:b/>
          <w:lang w:val="en-GB"/>
        </w:rPr>
      </w:pPr>
      <w:r w:rsidRPr="008D3060">
        <w:rPr>
          <w:lang w:val="en-GB"/>
        </w:rPr>
        <w:t xml:space="preserve">On 5 October 2011, the Panel requested the complainant to submit additional information. On </w:t>
      </w:r>
      <w:r w:rsidR="00856837" w:rsidRPr="008D3060">
        <w:rPr>
          <w:lang w:val="en-GB"/>
        </w:rPr>
        <w:t>8 December 2011, the Panel received additional documentation from the complainant.</w:t>
      </w:r>
    </w:p>
    <w:p w:rsidR="001F37C9" w:rsidRPr="008D3060" w:rsidRDefault="001F37C9" w:rsidP="008513CE">
      <w:pPr>
        <w:pStyle w:val="Default"/>
        <w:ind w:left="360"/>
        <w:jc w:val="both"/>
        <w:rPr>
          <w:b/>
          <w:lang w:val="en-GB"/>
        </w:rPr>
      </w:pPr>
    </w:p>
    <w:p w:rsidR="001F37C9" w:rsidRPr="008D3060" w:rsidRDefault="001F37C9" w:rsidP="008513CE">
      <w:pPr>
        <w:pStyle w:val="Default"/>
        <w:ind w:left="360"/>
        <w:jc w:val="both"/>
        <w:rPr>
          <w:b/>
          <w:lang w:val="en-GB"/>
        </w:rPr>
      </w:pPr>
    </w:p>
    <w:p w:rsidR="00D30B07" w:rsidRPr="008D3060" w:rsidRDefault="00D30B07" w:rsidP="008513CE">
      <w:pPr>
        <w:pStyle w:val="Default"/>
        <w:ind w:left="360"/>
        <w:jc w:val="both"/>
        <w:rPr>
          <w:b/>
          <w:lang w:val="en-GB"/>
        </w:rPr>
      </w:pPr>
    </w:p>
    <w:p w:rsidR="00D30B07" w:rsidRPr="008D3060" w:rsidRDefault="00D30B07" w:rsidP="008513CE">
      <w:pPr>
        <w:pStyle w:val="Default"/>
        <w:ind w:left="360"/>
        <w:jc w:val="both"/>
        <w:rPr>
          <w:b/>
          <w:lang w:val="en-GB"/>
        </w:rPr>
      </w:pPr>
    </w:p>
    <w:p w:rsidR="00D30B07" w:rsidRPr="008D3060" w:rsidRDefault="00D30B07" w:rsidP="008513CE">
      <w:pPr>
        <w:pStyle w:val="Default"/>
        <w:ind w:left="360"/>
        <w:jc w:val="both"/>
        <w:rPr>
          <w:b/>
          <w:lang w:val="en-GB"/>
        </w:rPr>
      </w:pPr>
    </w:p>
    <w:p w:rsidR="001F37C9" w:rsidRPr="008D3060" w:rsidRDefault="001F37C9" w:rsidP="00A82F47">
      <w:pPr>
        <w:jc w:val="both"/>
        <w:rPr>
          <w:b/>
          <w:lang w:val="en-GB"/>
        </w:rPr>
      </w:pPr>
      <w:r w:rsidRPr="008D3060">
        <w:rPr>
          <w:b/>
          <w:lang w:val="en-GB"/>
        </w:rPr>
        <w:t>II. THE FACTS</w:t>
      </w:r>
    </w:p>
    <w:p w:rsidR="001F37C9" w:rsidRPr="008D3060" w:rsidRDefault="001F37C9" w:rsidP="00FA5610">
      <w:pPr>
        <w:jc w:val="both"/>
        <w:rPr>
          <w:lang w:val="en-GB"/>
        </w:rPr>
      </w:pPr>
    </w:p>
    <w:p w:rsidR="001F37C9" w:rsidRPr="008D3060" w:rsidRDefault="001F37C9" w:rsidP="008513CE">
      <w:pPr>
        <w:pStyle w:val="ListParagraph"/>
        <w:numPr>
          <w:ilvl w:val="0"/>
          <w:numId w:val="1"/>
        </w:numPr>
        <w:jc w:val="both"/>
      </w:pPr>
      <w:r w:rsidRPr="008D3060">
        <w:lastRenderedPageBreak/>
        <w:t>The complainant</w:t>
      </w:r>
      <w:r w:rsidR="00540D9C" w:rsidRPr="008D3060">
        <w:t xml:space="preserve"> is a</w:t>
      </w:r>
      <w:r w:rsidR="003D5F66" w:rsidRPr="008D3060">
        <w:t xml:space="preserve"> former resident of</w:t>
      </w:r>
      <w:r w:rsidR="00540D9C" w:rsidRPr="008D3060">
        <w:t xml:space="preserve"> Kosovo </w:t>
      </w:r>
      <w:r w:rsidR="003D5F66" w:rsidRPr="008D3060">
        <w:t>currently residing in Montenegro. She</w:t>
      </w:r>
      <w:r w:rsidRPr="008D3060">
        <w:t xml:space="preserve"> states that </w:t>
      </w:r>
      <w:r w:rsidR="003D5F66" w:rsidRPr="008D3060">
        <w:t>s</w:t>
      </w:r>
      <w:r w:rsidRPr="008D3060">
        <w:t>he was employed by the socially-owned enterprise “</w:t>
      </w:r>
      <w:proofErr w:type="spellStart"/>
      <w:r w:rsidR="003D5F66" w:rsidRPr="008D3060">
        <w:t>Exim</w:t>
      </w:r>
      <w:r w:rsidR="00BC293D" w:rsidRPr="008D3060">
        <w:t>k</w:t>
      </w:r>
      <w:r w:rsidR="003D5F66" w:rsidRPr="008D3060">
        <w:t>os</w:t>
      </w:r>
      <w:proofErr w:type="spellEnd"/>
      <w:r w:rsidRPr="008D3060">
        <w:t>”,</w:t>
      </w:r>
      <w:r w:rsidR="00FD014C">
        <w:t xml:space="preserve"> </w:t>
      </w:r>
      <w:proofErr w:type="spellStart"/>
      <w:r w:rsidR="000D3F1F">
        <w:t>Prishtinë</w:t>
      </w:r>
      <w:proofErr w:type="spellEnd"/>
      <w:r w:rsidR="000D3F1F">
        <w:t>/</w:t>
      </w:r>
      <w:proofErr w:type="spellStart"/>
      <w:r w:rsidR="000D3F1F">
        <w:t>Priština</w:t>
      </w:r>
      <w:proofErr w:type="spellEnd"/>
      <w:r w:rsidR="000D3F1F">
        <w:t xml:space="preserve"> from </w:t>
      </w:r>
      <w:r w:rsidR="003D5F66" w:rsidRPr="008D3060">
        <w:t>December 1975</w:t>
      </w:r>
      <w:r w:rsidRPr="008D3060">
        <w:t xml:space="preserve"> until </w:t>
      </w:r>
      <w:r w:rsidR="003D5F66" w:rsidRPr="008D3060">
        <w:t>1999, when</w:t>
      </w:r>
      <w:r w:rsidR="000D3F1F">
        <w:t xml:space="preserve"> she</w:t>
      </w:r>
      <w:r w:rsidR="003D5F66" w:rsidRPr="008D3060">
        <w:t xml:space="preserve"> </w:t>
      </w:r>
      <w:r w:rsidR="000D3F1F">
        <w:t xml:space="preserve">left for security reasons. </w:t>
      </w:r>
    </w:p>
    <w:p w:rsidR="00040208" w:rsidRPr="008D3060" w:rsidRDefault="00040208" w:rsidP="00040208">
      <w:pPr>
        <w:pStyle w:val="ListParagraph"/>
        <w:ind w:left="360"/>
        <w:jc w:val="both"/>
      </w:pPr>
    </w:p>
    <w:p w:rsidR="00040208" w:rsidRPr="008D3060" w:rsidRDefault="00040208" w:rsidP="00040208">
      <w:pPr>
        <w:pStyle w:val="ListParagraph"/>
        <w:numPr>
          <w:ilvl w:val="0"/>
          <w:numId w:val="1"/>
        </w:numPr>
        <w:jc w:val="both"/>
      </w:pPr>
      <w:r w:rsidRPr="008D3060">
        <w:t xml:space="preserve">On 31 May 2007, the complainant filed a request with the Kosovo Trust Agency (KTA) seeking the right to her share of the </w:t>
      </w:r>
      <w:r w:rsidRPr="008D3060">
        <w:rPr>
          <w:bCs/>
        </w:rPr>
        <w:t xml:space="preserve">proceeds </w:t>
      </w:r>
      <w:r w:rsidRPr="008D3060">
        <w:t xml:space="preserve">from the privatisation of the enterprise. </w:t>
      </w:r>
    </w:p>
    <w:p w:rsidR="00540D9C" w:rsidRPr="008D3060" w:rsidRDefault="00540D9C" w:rsidP="00040208">
      <w:pPr>
        <w:jc w:val="both"/>
        <w:rPr>
          <w:lang w:val="en-GB"/>
        </w:rPr>
      </w:pPr>
    </w:p>
    <w:p w:rsidR="001F37C9" w:rsidRPr="008D3060" w:rsidRDefault="003D5F66" w:rsidP="008513CE">
      <w:pPr>
        <w:pStyle w:val="ListParagraph"/>
        <w:numPr>
          <w:ilvl w:val="0"/>
          <w:numId w:val="1"/>
        </w:numPr>
        <w:jc w:val="both"/>
      </w:pPr>
      <w:r w:rsidRPr="008D3060">
        <w:t xml:space="preserve">On 21 October 2007, the </w:t>
      </w:r>
      <w:r w:rsidR="00040208" w:rsidRPr="008D3060">
        <w:t>KTA</w:t>
      </w:r>
      <w:r w:rsidRPr="008D3060">
        <w:t xml:space="preserve"> </w:t>
      </w:r>
      <w:r w:rsidR="001F37C9" w:rsidRPr="008D3060">
        <w:t xml:space="preserve">published the list of eligible employees entitled to </w:t>
      </w:r>
      <w:r w:rsidR="001F37C9" w:rsidRPr="008D3060">
        <w:rPr>
          <w:bCs/>
        </w:rPr>
        <w:t>a share of the proceeds</w:t>
      </w:r>
      <w:r w:rsidR="00040208" w:rsidRPr="008D3060">
        <w:t>, which included the name of the complainant.</w:t>
      </w:r>
    </w:p>
    <w:p w:rsidR="001F37C9" w:rsidRPr="008D3060" w:rsidRDefault="001F37C9" w:rsidP="00A13355">
      <w:pPr>
        <w:pStyle w:val="ListParagraph"/>
        <w:ind w:left="360"/>
        <w:jc w:val="both"/>
      </w:pPr>
    </w:p>
    <w:p w:rsidR="00FA2176" w:rsidRPr="008D3060" w:rsidRDefault="003D5F66" w:rsidP="00FA2176">
      <w:pPr>
        <w:pStyle w:val="ListParagraph"/>
        <w:numPr>
          <w:ilvl w:val="0"/>
          <w:numId w:val="1"/>
        </w:numPr>
        <w:autoSpaceDE w:val="0"/>
        <w:autoSpaceDN w:val="0"/>
        <w:adjustRightInd w:val="0"/>
        <w:jc w:val="both"/>
        <w:outlineLvl w:val="0"/>
        <w:rPr>
          <w:b/>
          <w:bCs/>
          <w:lang w:eastAsia="en-US"/>
        </w:rPr>
      </w:pPr>
      <w:r w:rsidRPr="008D3060">
        <w:t>In</w:t>
      </w:r>
      <w:r w:rsidR="001F37C9" w:rsidRPr="008D3060">
        <w:t xml:space="preserve"> </w:t>
      </w:r>
      <w:r w:rsidRPr="008D3060">
        <w:t>December</w:t>
      </w:r>
      <w:r w:rsidR="00303B63" w:rsidRPr="008D3060">
        <w:t xml:space="preserve"> 2008</w:t>
      </w:r>
      <w:r w:rsidR="001F37C9" w:rsidRPr="008D3060">
        <w:t xml:space="preserve">, after learning that the enterprise </w:t>
      </w:r>
      <w:r w:rsidRPr="008D3060">
        <w:t>had been</w:t>
      </w:r>
      <w:r w:rsidR="001F37C9" w:rsidRPr="008D3060">
        <w:t xml:space="preserve"> privatised </w:t>
      </w:r>
      <w:r w:rsidR="00040208" w:rsidRPr="008D3060">
        <w:t>and knowing that she had been included in the KTA list of eligible employees,</w:t>
      </w:r>
      <w:r w:rsidR="00463CE3" w:rsidRPr="008D3060">
        <w:t xml:space="preserve"> </w:t>
      </w:r>
      <w:r w:rsidR="000A60FD" w:rsidRPr="008D3060">
        <w:t>the complainant</w:t>
      </w:r>
      <w:r w:rsidRPr="008D3060">
        <w:t xml:space="preserve"> went to the bank along with her colleagues</w:t>
      </w:r>
      <w:r w:rsidR="00303B63" w:rsidRPr="008D3060">
        <w:t xml:space="preserve"> to collect her share</w:t>
      </w:r>
      <w:r w:rsidR="00BC293D" w:rsidRPr="008D3060">
        <w:t xml:space="preserve"> of the proceeds,</w:t>
      </w:r>
      <w:r w:rsidRPr="008D3060">
        <w:t xml:space="preserve"> only to find</w:t>
      </w:r>
      <w:r w:rsidR="00E23D95">
        <w:t xml:space="preserve"> out</w:t>
      </w:r>
      <w:r w:rsidRPr="008D3060">
        <w:t xml:space="preserve"> that she had not</w:t>
      </w:r>
      <w:r w:rsidR="000A60FD" w:rsidRPr="008D3060">
        <w:t xml:space="preserve"> in fact</w:t>
      </w:r>
      <w:r w:rsidR="00093741">
        <w:t xml:space="preserve"> a right to</w:t>
      </w:r>
      <w:r w:rsidRPr="008D3060">
        <w:t xml:space="preserve"> </w:t>
      </w:r>
      <w:r w:rsidR="00093741">
        <w:t>receive</w:t>
      </w:r>
      <w:r w:rsidRPr="008D3060">
        <w:t xml:space="preserve"> any money from the privatisation</w:t>
      </w:r>
      <w:r w:rsidR="00B919E7" w:rsidRPr="008D3060">
        <w:t xml:space="preserve"> of the enterprise</w:t>
      </w:r>
      <w:r w:rsidR="000A60FD" w:rsidRPr="008D3060">
        <w:t>.</w:t>
      </w:r>
      <w:r w:rsidR="00093741">
        <w:t xml:space="preserve"> </w:t>
      </w:r>
      <w:r w:rsidR="009F563D" w:rsidRPr="008D3060">
        <w:t>At that time, s</w:t>
      </w:r>
      <w:r w:rsidRPr="008D3060">
        <w:t xml:space="preserve">he contacted </w:t>
      </w:r>
      <w:r w:rsidR="001F37C9" w:rsidRPr="008D3060">
        <w:t>the Special Chamber of the Supreme Court of Kosovo on Trust Agency Related Matters (the Special Chamber)</w:t>
      </w:r>
      <w:r w:rsidRPr="008D3060">
        <w:t xml:space="preserve">, </w:t>
      </w:r>
      <w:r w:rsidR="000A60FD" w:rsidRPr="008D3060">
        <w:t>which informed her that on 23</w:t>
      </w:r>
      <w:r w:rsidR="00FD014C">
        <w:t xml:space="preserve"> October 2008</w:t>
      </w:r>
      <w:r w:rsidRPr="008D3060">
        <w:t xml:space="preserve"> it had issued a decision removing her name from the list</w:t>
      </w:r>
      <w:r w:rsidR="001F37C9" w:rsidRPr="008D3060">
        <w:t xml:space="preserve"> of eligible employees.</w:t>
      </w:r>
      <w:r w:rsidRPr="008D3060">
        <w:t xml:space="preserve"> In its judgment,</w:t>
      </w:r>
      <w:r w:rsidR="0006143B" w:rsidRPr="008D3060">
        <w:t xml:space="preserve"> </w:t>
      </w:r>
      <w:r w:rsidR="005128A8" w:rsidRPr="008D3060">
        <w:t>the Special Chamber stated that its judgment was</w:t>
      </w:r>
      <w:r w:rsidR="0006143B" w:rsidRPr="008D3060">
        <w:t xml:space="preserve"> </w:t>
      </w:r>
      <w:r w:rsidR="00480A60" w:rsidRPr="008D3060">
        <w:t>final, leg</w:t>
      </w:r>
      <w:r w:rsidR="005128A8" w:rsidRPr="008D3060">
        <w:t xml:space="preserve">ally binding and not appealable. </w:t>
      </w:r>
    </w:p>
    <w:p w:rsidR="001F37C9" w:rsidRPr="008D3060" w:rsidRDefault="001F37C9" w:rsidP="008D3060">
      <w:pPr>
        <w:autoSpaceDE w:val="0"/>
        <w:autoSpaceDN w:val="0"/>
        <w:adjustRightInd w:val="0"/>
        <w:jc w:val="both"/>
        <w:outlineLvl w:val="0"/>
        <w:rPr>
          <w:b/>
          <w:bCs/>
          <w:lang w:eastAsia="en-US"/>
        </w:rPr>
      </w:pPr>
    </w:p>
    <w:p w:rsidR="001F37C9" w:rsidRPr="008D3060" w:rsidRDefault="001F37C9" w:rsidP="00A82F47">
      <w:pPr>
        <w:autoSpaceDE w:val="0"/>
        <w:autoSpaceDN w:val="0"/>
        <w:adjustRightInd w:val="0"/>
        <w:jc w:val="both"/>
        <w:outlineLvl w:val="0"/>
        <w:rPr>
          <w:b/>
          <w:bCs/>
          <w:lang w:val="en-GB" w:eastAsia="en-US"/>
        </w:rPr>
      </w:pPr>
    </w:p>
    <w:p w:rsidR="001F37C9" w:rsidRPr="008D3060" w:rsidRDefault="001F37C9" w:rsidP="00A82F47">
      <w:pPr>
        <w:autoSpaceDE w:val="0"/>
        <w:autoSpaceDN w:val="0"/>
        <w:adjustRightInd w:val="0"/>
        <w:jc w:val="both"/>
        <w:outlineLvl w:val="0"/>
        <w:rPr>
          <w:b/>
          <w:bCs/>
          <w:lang w:val="en-GB" w:eastAsia="en-US"/>
        </w:rPr>
      </w:pPr>
      <w:r w:rsidRPr="008D3060">
        <w:rPr>
          <w:b/>
          <w:bCs/>
          <w:lang w:val="en-GB" w:eastAsia="en-US"/>
        </w:rPr>
        <w:t>III. THE COMPLAINT</w:t>
      </w:r>
    </w:p>
    <w:p w:rsidR="001F37C9" w:rsidRPr="008D3060" w:rsidRDefault="001F37C9" w:rsidP="008513CE">
      <w:pPr>
        <w:pStyle w:val="Default"/>
        <w:ind w:left="360"/>
        <w:jc w:val="both"/>
        <w:rPr>
          <w:lang w:val="en-GB"/>
        </w:rPr>
      </w:pPr>
    </w:p>
    <w:p w:rsidR="001F37C9" w:rsidRPr="008D3060" w:rsidRDefault="001F37C9" w:rsidP="008513CE">
      <w:pPr>
        <w:pStyle w:val="ListParagraph"/>
        <w:numPr>
          <w:ilvl w:val="0"/>
          <w:numId w:val="1"/>
        </w:numPr>
        <w:jc w:val="both"/>
        <w:rPr>
          <w:rFonts w:cs="Arial"/>
        </w:rPr>
      </w:pPr>
      <w:r w:rsidRPr="008D3060">
        <w:rPr>
          <w:rFonts w:cs="Arial"/>
        </w:rPr>
        <w:t>The complainant complains</w:t>
      </w:r>
      <w:r w:rsidR="000D3F1F">
        <w:rPr>
          <w:rFonts w:cs="Arial"/>
        </w:rPr>
        <w:t xml:space="preserve"> in substance</w:t>
      </w:r>
      <w:r w:rsidRPr="008D3060">
        <w:rPr>
          <w:rFonts w:cs="Arial"/>
        </w:rPr>
        <w:t xml:space="preserve"> </w:t>
      </w:r>
      <w:r w:rsidR="00FD014C">
        <w:rPr>
          <w:rFonts w:cs="Arial"/>
        </w:rPr>
        <w:t>about</w:t>
      </w:r>
      <w:r w:rsidR="000D3F1F">
        <w:rPr>
          <w:rFonts w:cs="Arial"/>
        </w:rPr>
        <w:t xml:space="preserve"> the fairness of the proceedings before the Special Chamber relating to her eligibility of a share of the proceeds of the privatisation </w:t>
      </w:r>
      <w:r w:rsidR="000D3F1F" w:rsidRPr="008D3060">
        <w:rPr>
          <w:rFonts w:cs="Arial"/>
        </w:rPr>
        <w:t>of “</w:t>
      </w:r>
      <w:proofErr w:type="spellStart"/>
      <w:r w:rsidR="000D3F1F" w:rsidRPr="008D3060">
        <w:t>Eximkos</w:t>
      </w:r>
      <w:proofErr w:type="spellEnd"/>
      <w:r w:rsidR="000D3F1F" w:rsidRPr="008D3060">
        <w:t>”</w:t>
      </w:r>
      <w:r w:rsidR="000D3F1F">
        <w:t>.</w:t>
      </w:r>
      <w:r w:rsidR="003D5F66" w:rsidRPr="008D3060">
        <w:rPr>
          <w:rFonts w:cs="Arial"/>
        </w:rPr>
        <w:t xml:space="preserve"> Sh</w:t>
      </w:r>
      <w:r w:rsidRPr="008D3060">
        <w:rPr>
          <w:rFonts w:cs="Arial"/>
        </w:rPr>
        <w:t xml:space="preserve">e claims that </w:t>
      </w:r>
      <w:r w:rsidR="003D5F66" w:rsidRPr="008D3060">
        <w:rPr>
          <w:rFonts w:cs="Arial"/>
        </w:rPr>
        <w:t>s</w:t>
      </w:r>
      <w:r w:rsidRPr="008D3060">
        <w:rPr>
          <w:rFonts w:cs="Arial"/>
        </w:rPr>
        <w:t>he was on the payroll of “</w:t>
      </w:r>
      <w:proofErr w:type="spellStart"/>
      <w:r w:rsidR="003D5F66" w:rsidRPr="008D3060">
        <w:t>Exim</w:t>
      </w:r>
      <w:r w:rsidR="00BC293D" w:rsidRPr="008D3060">
        <w:t>k</w:t>
      </w:r>
      <w:r w:rsidR="003D5F66" w:rsidRPr="008D3060">
        <w:t>os</w:t>
      </w:r>
      <w:proofErr w:type="spellEnd"/>
      <w:r w:rsidRPr="008D3060">
        <w:t xml:space="preserve">” </w:t>
      </w:r>
      <w:r w:rsidRPr="008D3060">
        <w:rPr>
          <w:rFonts w:cs="Arial"/>
        </w:rPr>
        <w:t xml:space="preserve">for </w:t>
      </w:r>
      <w:r w:rsidR="003D5F66" w:rsidRPr="008D3060">
        <w:rPr>
          <w:rFonts w:cs="Arial"/>
        </w:rPr>
        <w:t>24</w:t>
      </w:r>
      <w:r w:rsidR="00B919E7" w:rsidRPr="008D3060">
        <w:rPr>
          <w:rFonts w:cs="Arial"/>
        </w:rPr>
        <w:t xml:space="preserve"> years</w:t>
      </w:r>
      <w:r w:rsidRPr="008D3060">
        <w:rPr>
          <w:rFonts w:cs="Arial"/>
        </w:rPr>
        <w:t xml:space="preserve"> and was therefore entitled to an appropriate share of the</w:t>
      </w:r>
      <w:r w:rsidR="00E23D95">
        <w:rPr>
          <w:rFonts w:cs="Arial"/>
        </w:rPr>
        <w:t xml:space="preserve"> proceeds from</w:t>
      </w:r>
      <w:r w:rsidR="00093741">
        <w:rPr>
          <w:rFonts w:cs="Arial"/>
        </w:rPr>
        <w:t xml:space="preserve"> its</w:t>
      </w:r>
      <w:r w:rsidR="00E23D95">
        <w:rPr>
          <w:rFonts w:cs="Arial"/>
        </w:rPr>
        <w:t xml:space="preserve"> privatisation, and</w:t>
      </w:r>
      <w:r w:rsidR="00093741">
        <w:rPr>
          <w:rFonts w:cs="Arial"/>
        </w:rPr>
        <w:t xml:space="preserve"> </w:t>
      </w:r>
      <w:r w:rsidR="00093741" w:rsidRPr="008D3060">
        <w:rPr>
          <w:rFonts w:cs="Arial"/>
        </w:rPr>
        <w:t>that her right to a fair trial</w:t>
      </w:r>
      <w:r w:rsidR="00093741">
        <w:rPr>
          <w:rFonts w:cs="Arial"/>
        </w:rPr>
        <w:t xml:space="preserve"> to determine her share of the proceeds as</w:t>
      </w:r>
      <w:r w:rsidR="00093741" w:rsidRPr="008D3060">
        <w:rPr>
          <w:rFonts w:cs="Arial"/>
        </w:rPr>
        <w:t xml:space="preserve"> </w:t>
      </w:r>
      <w:r w:rsidR="00093741">
        <w:rPr>
          <w:rFonts w:cs="Arial"/>
        </w:rPr>
        <w:t xml:space="preserve">guaranteed by </w:t>
      </w:r>
      <w:r w:rsidR="00093741" w:rsidRPr="008D3060">
        <w:rPr>
          <w:rFonts w:cs="Arial"/>
        </w:rPr>
        <w:t xml:space="preserve">Article 6 </w:t>
      </w:r>
      <w:r w:rsidR="00093741" w:rsidRPr="008D3060">
        <w:t>§</w:t>
      </w:r>
      <w:r w:rsidR="00093741" w:rsidRPr="008D3060">
        <w:rPr>
          <w:rFonts w:cs="Arial"/>
        </w:rPr>
        <w:t xml:space="preserve"> 1 of the </w:t>
      </w:r>
      <w:r w:rsidR="00093741">
        <w:rPr>
          <w:rFonts w:cs="Arial"/>
        </w:rPr>
        <w:t>E</w:t>
      </w:r>
      <w:r w:rsidR="00007564">
        <w:rPr>
          <w:rFonts w:cs="Arial"/>
        </w:rPr>
        <w:t xml:space="preserve">uropean </w:t>
      </w:r>
      <w:r w:rsidR="00093741">
        <w:rPr>
          <w:rFonts w:cs="Arial"/>
        </w:rPr>
        <w:t>C</w:t>
      </w:r>
      <w:r w:rsidR="00007564">
        <w:rPr>
          <w:rFonts w:cs="Arial"/>
        </w:rPr>
        <w:t xml:space="preserve">onvention on </w:t>
      </w:r>
      <w:r w:rsidR="00093741">
        <w:rPr>
          <w:rFonts w:cs="Arial"/>
        </w:rPr>
        <w:t>H</w:t>
      </w:r>
      <w:r w:rsidR="00007564">
        <w:rPr>
          <w:rFonts w:cs="Arial"/>
        </w:rPr>
        <w:t xml:space="preserve">uman </w:t>
      </w:r>
      <w:r w:rsidR="00093741">
        <w:rPr>
          <w:rFonts w:cs="Arial"/>
        </w:rPr>
        <w:t>R</w:t>
      </w:r>
      <w:r w:rsidR="00007564">
        <w:rPr>
          <w:rFonts w:cs="Arial"/>
        </w:rPr>
        <w:t>ights (ECHR)</w:t>
      </w:r>
      <w:r w:rsidR="00093741" w:rsidRPr="008D3060">
        <w:rPr>
          <w:rFonts w:cs="Arial"/>
        </w:rPr>
        <w:t xml:space="preserve"> was violated because the Special Chamber did not properly notify her of the proceedings</w:t>
      </w:r>
      <w:r w:rsidR="00093741">
        <w:rPr>
          <w:rFonts w:cs="Arial"/>
        </w:rPr>
        <w:t xml:space="preserve"> before </w:t>
      </w:r>
      <w:r w:rsidR="00007564">
        <w:rPr>
          <w:rFonts w:cs="Arial"/>
        </w:rPr>
        <w:t>it</w:t>
      </w:r>
      <w:r w:rsidR="00093741" w:rsidRPr="008D3060">
        <w:rPr>
          <w:rFonts w:cs="Arial"/>
        </w:rPr>
        <w:t xml:space="preserve"> seeking reconsideration of her inclusion on the KTA list. </w:t>
      </w:r>
      <w:r w:rsidR="00E23D95">
        <w:rPr>
          <w:rFonts w:cs="Arial"/>
        </w:rPr>
        <w:t xml:space="preserve"> </w:t>
      </w:r>
      <w:r w:rsidR="000D3F1F">
        <w:rPr>
          <w:rFonts w:cs="Arial"/>
        </w:rPr>
        <w:t>S</w:t>
      </w:r>
      <w:r w:rsidR="00093741">
        <w:rPr>
          <w:rFonts w:cs="Arial"/>
        </w:rPr>
        <w:t>he</w:t>
      </w:r>
      <w:r w:rsidR="000D3F1F">
        <w:rPr>
          <w:rFonts w:cs="Arial"/>
        </w:rPr>
        <w:t xml:space="preserve"> also</w:t>
      </w:r>
      <w:r w:rsidR="00093741">
        <w:rPr>
          <w:rFonts w:cs="Arial"/>
        </w:rPr>
        <w:t xml:space="preserve"> </w:t>
      </w:r>
      <w:r w:rsidR="000D3F1F">
        <w:rPr>
          <w:rFonts w:cs="Arial"/>
        </w:rPr>
        <w:t>complains</w:t>
      </w:r>
      <w:r w:rsidR="00093741">
        <w:rPr>
          <w:rFonts w:cs="Arial"/>
        </w:rPr>
        <w:t xml:space="preserve"> that</w:t>
      </w:r>
      <w:r w:rsidR="00B919E7" w:rsidRPr="008D3060">
        <w:rPr>
          <w:rFonts w:cs="Arial"/>
        </w:rPr>
        <w:t xml:space="preserve"> the Special Chamber’s </w:t>
      </w:r>
      <w:r w:rsidR="00E23D95">
        <w:rPr>
          <w:rFonts w:cs="Arial"/>
        </w:rPr>
        <w:t>failure to</w:t>
      </w:r>
      <w:r w:rsidR="00B919E7" w:rsidRPr="008D3060">
        <w:rPr>
          <w:rFonts w:cs="Arial"/>
        </w:rPr>
        <w:t xml:space="preserve"> in</w:t>
      </w:r>
      <w:r w:rsidR="00E23D95">
        <w:rPr>
          <w:rFonts w:cs="Arial"/>
        </w:rPr>
        <w:t>form</w:t>
      </w:r>
      <w:r w:rsidR="00B919E7" w:rsidRPr="008D3060">
        <w:rPr>
          <w:rFonts w:cs="Arial"/>
        </w:rPr>
        <w:t xml:space="preserve"> her about its decision to remove her from the KTA</w:t>
      </w:r>
      <w:r w:rsidR="00007564">
        <w:rPr>
          <w:rFonts w:cs="Arial"/>
        </w:rPr>
        <w:t xml:space="preserve"> list</w:t>
      </w:r>
      <w:r w:rsidR="00B919E7" w:rsidRPr="008D3060">
        <w:rPr>
          <w:rFonts w:cs="Arial"/>
        </w:rPr>
        <w:t xml:space="preserve"> violated her right to a </w:t>
      </w:r>
      <w:r w:rsidR="00E23D95">
        <w:rPr>
          <w:rFonts w:cs="Arial"/>
        </w:rPr>
        <w:t>decision within a reasonable time, guaranteed by</w:t>
      </w:r>
      <w:r w:rsidR="00B919E7" w:rsidRPr="008D3060">
        <w:rPr>
          <w:rFonts w:cs="Arial"/>
        </w:rPr>
        <w:t xml:space="preserve"> Article 6 </w:t>
      </w:r>
      <w:r w:rsidR="00B919E7" w:rsidRPr="008D3060">
        <w:t>§</w:t>
      </w:r>
      <w:r w:rsidR="00B919E7" w:rsidRPr="008D3060">
        <w:rPr>
          <w:rFonts w:cs="Arial"/>
        </w:rPr>
        <w:t xml:space="preserve"> 1</w:t>
      </w:r>
      <w:r w:rsidR="00093741">
        <w:rPr>
          <w:rFonts w:cs="Arial"/>
        </w:rPr>
        <w:t xml:space="preserve"> of the ECHR.</w:t>
      </w:r>
    </w:p>
    <w:p w:rsidR="001F37C9" w:rsidRDefault="001F37C9" w:rsidP="00A82F47">
      <w:pPr>
        <w:autoSpaceDE w:val="0"/>
        <w:autoSpaceDN w:val="0"/>
        <w:adjustRightInd w:val="0"/>
        <w:jc w:val="both"/>
        <w:rPr>
          <w:b/>
          <w:bCs/>
          <w:lang w:val="en-GB"/>
        </w:rPr>
      </w:pPr>
    </w:p>
    <w:p w:rsidR="00FD014C" w:rsidRPr="008D3060" w:rsidRDefault="00FD014C" w:rsidP="00A82F47">
      <w:pPr>
        <w:autoSpaceDE w:val="0"/>
        <w:autoSpaceDN w:val="0"/>
        <w:adjustRightInd w:val="0"/>
        <w:jc w:val="both"/>
        <w:rPr>
          <w:b/>
          <w:bCs/>
          <w:lang w:val="en-GB"/>
        </w:rPr>
      </w:pPr>
    </w:p>
    <w:p w:rsidR="001F37C9" w:rsidRPr="008D3060" w:rsidRDefault="001F37C9" w:rsidP="00A82F47">
      <w:pPr>
        <w:autoSpaceDE w:val="0"/>
        <w:autoSpaceDN w:val="0"/>
        <w:adjustRightInd w:val="0"/>
        <w:jc w:val="both"/>
        <w:rPr>
          <w:b/>
          <w:bCs/>
          <w:lang w:val="en-GB"/>
        </w:rPr>
      </w:pPr>
      <w:r w:rsidRPr="008D3060">
        <w:rPr>
          <w:b/>
          <w:bCs/>
          <w:lang w:val="en-GB"/>
        </w:rPr>
        <w:t>IV. THE LAW</w:t>
      </w:r>
    </w:p>
    <w:p w:rsidR="001F37C9" w:rsidRPr="008D3060" w:rsidRDefault="001F37C9" w:rsidP="008513CE">
      <w:pPr>
        <w:autoSpaceDE w:val="0"/>
        <w:autoSpaceDN w:val="0"/>
        <w:adjustRightInd w:val="0"/>
        <w:jc w:val="both"/>
        <w:rPr>
          <w:bCs/>
          <w:lang w:val="en-GB"/>
        </w:rPr>
      </w:pPr>
    </w:p>
    <w:p w:rsidR="003D5F66" w:rsidRPr="008D3060" w:rsidRDefault="001F37C9" w:rsidP="003D5F66">
      <w:pPr>
        <w:pStyle w:val="ListParagraph"/>
        <w:numPr>
          <w:ilvl w:val="0"/>
          <w:numId w:val="1"/>
        </w:numPr>
        <w:autoSpaceDE w:val="0"/>
        <w:autoSpaceDN w:val="0"/>
        <w:adjustRightInd w:val="0"/>
        <w:jc w:val="both"/>
        <w:rPr>
          <w:bCs/>
        </w:rPr>
      </w:pPr>
      <w:r w:rsidRPr="008D3060">
        <w:t xml:space="preserve">Before considering the case on its merits the Panel has to decide whether to accept the   case, taking into account the admissibility criteria set out in Sections 1, 2 and 3 of UNMIK Regulation No. 2006/12. </w:t>
      </w:r>
    </w:p>
    <w:p w:rsidR="00093741" w:rsidRDefault="00093741" w:rsidP="00093741">
      <w:pPr>
        <w:pStyle w:val="ListParagraph"/>
        <w:suppressAutoHyphens/>
        <w:autoSpaceDE w:val="0"/>
        <w:ind w:left="450"/>
        <w:jc w:val="both"/>
      </w:pPr>
    </w:p>
    <w:p w:rsidR="00093741" w:rsidRPr="008D3060" w:rsidRDefault="000D3F1F" w:rsidP="00093741">
      <w:pPr>
        <w:autoSpaceDE w:val="0"/>
        <w:autoSpaceDN w:val="0"/>
        <w:adjustRightInd w:val="0"/>
        <w:jc w:val="both"/>
        <w:rPr>
          <w:b/>
          <w:bCs/>
          <w:lang w:val="en-GB"/>
        </w:rPr>
      </w:pPr>
      <w:r>
        <w:rPr>
          <w:b/>
          <w:bCs/>
          <w:lang w:val="en-GB"/>
        </w:rPr>
        <w:t>A</w:t>
      </w:r>
      <w:r w:rsidR="00093741" w:rsidRPr="008D3060">
        <w:rPr>
          <w:b/>
          <w:bCs/>
          <w:lang w:val="en-GB"/>
        </w:rPr>
        <w:t xml:space="preserve">.  </w:t>
      </w:r>
      <w:r w:rsidR="00093741">
        <w:rPr>
          <w:b/>
          <w:bCs/>
          <w:lang w:val="en-GB"/>
        </w:rPr>
        <w:t>Non-</w:t>
      </w:r>
      <w:r w:rsidR="00093741" w:rsidRPr="008D3060">
        <w:rPr>
          <w:b/>
          <w:bCs/>
          <w:lang w:val="en-GB"/>
        </w:rPr>
        <w:t>Exhaustion</w:t>
      </w:r>
    </w:p>
    <w:p w:rsidR="000D3F1F" w:rsidRPr="003C590B" w:rsidRDefault="000D3F1F" w:rsidP="003C590B">
      <w:pPr>
        <w:autoSpaceDE w:val="0"/>
        <w:autoSpaceDN w:val="0"/>
        <w:adjustRightInd w:val="0"/>
        <w:jc w:val="both"/>
        <w:rPr>
          <w:bCs/>
        </w:rPr>
      </w:pPr>
    </w:p>
    <w:p w:rsidR="003C590B" w:rsidRPr="000D3F1F" w:rsidRDefault="00093741" w:rsidP="003C590B">
      <w:pPr>
        <w:pStyle w:val="ListParagraph"/>
        <w:numPr>
          <w:ilvl w:val="0"/>
          <w:numId w:val="1"/>
        </w:numPr>
        <w:autoSpaceDE w:val="0"/>
        <w:autoSpaceDN w:val="0"/>
        <w:adjustRightInd w:val="0"/>
        <w:jc w:val="both"/>
        <w:rPr>
          <w:bCs/>
        </w:rPr>
      </w:pPr>
      <w:r w:rsidRPr="008D3060">
        <w:t>In his comments on the admissibility o</w:t>
      </w:r>
      <w:r>
        <w:t>f the complaint, the SRSG argues that the complaint is</w:t>
      </w:r>
      <w:r w:rsidRPr="008D3060">
        <w:t xml:space="preserve"> inadmissible because of lack of exhaustion of available </w:t>
      </w:r>
      <w:r>
        <w:t>avenues. He argues</w:t>
      </w:r>
      <w:r w:rsidRPr="008D3060">
        <w:t xml:space="preserve"> that the complainant </w:t>
      </w:r>
      <w:r>
        <w:t>did</w:t>
      </w:r>
      <w:r w:rsidRPr="008D3060">
        <w:t xml:space="preserve"> </w:t>
      </w:r>
      <w:r>
        <w:t>not use</w:t>
      </w:r>
      <w:r w:rsidRPr="008D3060">
        <w:t xml:space="preserve"> all appellate avenues that were available to her, in particular she </w:t>
      </w:r>
      <w:r>
        <w:t>did not appeal</w:t>
      </w:r>
      <w:r w:rsidRPr="008D3060">
        <w:t xml:space="preserve"> against the decision of the Special Chamber.</w:t>
      </w:r>
      <w:r w:rsidR="003C590B">
        <w:t xml:space="preserve"> Section 3.1 of UNMIK Regulation </w:t>
      </w:r>
      <w:r w:rsidR="003C590B" w:rsidRPr="008D3060">
        <w:t>No. 2006/12</w:t>
      </w:r>
      <w:r w:rsidR="003C590B">
        <w:t xml:space="preserve"> states that the Panel may only deal with a matter after all other available avenues have been pursued. </w:t>
      </w:r>
    </w:p>
    <w:p w:rsidR="00402842" w:rsidRPr="00402842" w:rsidRDefault="00402842" w:rsidP="00402842">
      <w:pPr>
        <w:pStyle w:val="ListParagraph"/>
        <w:autoSpaceDE w:val="0"/>
        <w:autoSpaceDN w:val="0"/>
        <w:adjustRightInd w:val="0"/>
        <w:ind w:left="450"/>
        <w:jc w:val="both"/>
        <w:rPr>
          <w:bCs/>
        </w:rPr>
      </w:pPr>
    </w:p>
    <w:p w:rsidR="00093741" w:rsidRPr="008D3060" w:rsidRDefault="00093741" w:rsidP="003C590B">
      <w:pPr>
        <w:pStyle w:val="ListParagraph"/>
        <w:numPr>
          <w:ilvl w:val="0"/>
          <w:numId w:val="1"/>
        </w:numPr>
        <w:autoSpaceDE w:val="0"/>
        <w:autoSpaceDN w:val="0"/>
        <w:adjustRightInd w:val="0"/>
        <w:jc w:val="both"/>
        <w:rPr>
          <w:bCs/>
        </w:rPr>
      </w:pPr>
      <w:r w:rsidRPr="008D3060">
        <w:t>The SRSG quote</w:t>
      </w:r>
      <w:r w:rsidR="00007564">
        <w:t>s</w:t>
      </w:r>
      <w:r w:rsidRPr="008D3060">
        <w:t xml:space="preserve"> Section 67.12 of UNMIK </w:t>
      </w:r>
      <w:r>
        <w:t xml:space="preserve">Regulation </w:t>
      </w:r>
      <w:r w:rsidRPr="008D3060">
        <w:t>No. 2008/6</w:t>
      </w:r>
      <w:r>
        <w:t xml:space="preserve"> of 5 February 2008</w:t>
      </w:r>
      <w:r w:rsidRPr="008D3060">
        <w:t xml:space="preserve"> on the Establishment of the Special Chamber of the Supreme Court on Kosovo Trust Agency Related Matters which states:</w:t>
      </w:r>
    </w:p>
    <w:p w:rsidR="00093741" w:rsidRPr="008D3060" w:rsidRDefault="00093741" w:rsidP="00093741">
      <w:pPr>
        <w:pStyle w:val="ListParagraph"/>
        <w:autoSpaceDE w:val="0"/>
        <w:autoSpaceDN w:val="0"/>
        <w:adjustRightInd w:val="0"/>
        <w:ind w:left="360"/>
        <w:jc w:val="both"/>
        <w:rPr>
          <w:bCs/>
        </w:rPr>
      </w:pPr>
    </w:p>
    <w:p w:rsidR="00093741" w:rsidRPr="008D3060" w:rsidRDefault="00093741" w:rsidP="00093741">
      <w:pPr>
        <w:pStyle w:val="ListParagraph"/>
        <w:autoSpaceDE w:val="0"/>
        <w:autoSpaceDN w:val="0"/>
        <w:adjustRightInd w:val="0"/>
        <w:ind w:left="708"/>
        <w:jc w:val="both"/>
        <w:rPr>
          <w:bCs/>
        </w:rPr>
      </w:pPr>
      <w:r w:rsidRPr="008D3060">
        <w:t>“The decision of the Trial Panel, which may be appealed, shall be served on the complainant and the Agency as soon as possible after the decision is finalised, but in any event not later than 90 days of the date on which the complaint was filed with the Registry.”</w:t>
      </w:r>
    </w:p>
    <w:p w:rsidR="00093741" w:rsidRPr="008D3060" w:rsidRDefault="00093741" w:rsidP="00093741">
      <w:pPr>
        <w:ind w:left="360"/>
        <w:jc w:val="both"/>
        <w:rPr>
          <w:bCs/>
          <w:lang w:val="en-GB"/>
        </w:rPr>
      </w:pPr>
    </w:p>
    <w:p w:rsidR="00093741" w:rsidRPr="008D3060" w:rsidRDefault="00093741" w:rsidP="003C590B">
      <w:pPr>
        <w:numPr>
          <w:ilvl w:val="0"/>
          <w:numId w:val="1"/>
        </w:numPr>
        <w:jc w:val="both"/>
        <w:rPr>
          <w:lang w:val="en-GB"/>
        </w:rPr>
      </w:pPr>
      <w:r w:rsidRPr="008D3060">
        <w:rPr>
          <w:lang w:val="en-GB"/>
        </w:rPr>
        <w:t>The SRSG assert</w:t>
      </w:r>
      <w:r>
        <w:rPr>
          <w:lang w:val="en-GB"/>
        </w:rPr>
        <w:t>s</w:t>
      </w:r>
      <w:r w:rsidRPr="008D3060">
        <w:rPr>
          <w:lang w:val="en-GB"/>
        </w:rPr>
        <w:t xml:space="preserve"> that the complainant was never denied access to these remedies and</w:t>
      </w:r>
      <w:r w:rsidR="00FD014C">
        <w:rPr>
          <w:lang w:val="en-GB"/>
        </w:rPr>
        <w:t xml:space="preserve"> that</w:t>
      </w:r>
      <w:r w:rsidRPr="008D3060">
        <w:rPr>
          <w:lang w:val="en-GB"/>
        </w:rPr>
        <w:t xml:space="preserve"> therefore a possible violation of Article 6 of the ECHR cannot be invoked on this basis.</w:t>
      </w:r>
    </w:p>
    <w:p w:rsidR="00093741" w:rsidRPr="008D3060" w:rsidRDefault="00093741" w:rsidP="00093741">
      <w:pPr>
        <w:ind w:left="360"/>
        <w:jc w:val="both"/>
        <w:rPr>
          <w:lang w:val="en-GB"/>
        </w:rPr>
      </w:pPr>
    </w:p>
    <w:p w:rsidR="00093741" w:rsidRPr="00093741" w:rsidRDefault="00093741" w:rsidP="003C590B">
      <w:pPr>
        <w:pStyle w:val="ListParagraph"/>
        <w:numPr>
          <w:ilvl w:val="0"/>
          <w:numId w:val="1"/>
        </w:numPr>
        <w:autoSpaceDE w:val="0"/>
        <w:autoSpaceDN w:val="0"/>
        <w:adjustRightInd w:val="0"/>
        <w:jc w:val="both"/>
        <w:outlineLvl w:val="0"/>
        <w:rPr>
          <w:b/>
          <w:bCs/>
          <w:lang w:eastAsia="en-US"/>
        </w:rPr>
      </w:pPr>
      <w:r w:rsidRPr="00093741">
        <w:t>The Panel disagrees</w:t>
      </w:r>
      <w:r w:rsidR="000D3F1F">
        <w:t xml:space="preserve"> with the SRSG’s argument that the complainant had a right to appeal the judgment of the Special Chamber</w:t>
      </w:r>
      <w:r w:rsidRPr="00093741">
        <w:t>. In fact, the complainant did not enjoy a right to an appeal at the time she was informed of the Special Chamber’s judgment</w:t>
      </w:r>
      <w:r w:rsidR="000D3F1F">
        <w:t>.  A</w:t>
      </w:r>
      <w:r w:rsidRPr="00093741">
        <w:t>t the time of the issuance of the Special Chamber judgment</w:t>
      </w:r>
      <w:r>
        <w:t xml:space="preserve"> on 25 October 2008</w:t>
      </w:r>
      <w:r w:rsidRPr="00093741">
        <w:t>, there were no possible appeals from the judgments of the Special Chamber. The Special Chamber judgment in question stated clearly that “The Judgment is final, legally binding and not appealable.”</w:t>
      </w:r>
    </w:p>
    <w:p w:rsidR="00093741" w:rsidRPr="00093741" w:rsidRDefault="00093741" w:rsidP="00093741">
      <w:pPr>
        <w:pStyle w:val="ListParagraph"/>
        <w:autoSpaceDE w:val="0"/>
        <w:autoSpaceDN w:val="0"/>
        <w:adjustRightInd w:val="0"/>
        <w:ind w:left="450"/>
        <w:jc w:val="both"/>
        <w:outlineLvl w:val="0"/>
        <w:rPr>
          <w:b/>
          <w:bCs/>
          <w:lang w:eastAsia="en-US"/>
        </w:rPr>
      </w:pPr>
    </w:p>
    <w:p w:rsidR="00093741" w:rsidRPr="00093741" w:rsidRDefault="00093741" w:rsidP="003C590B">
      <w:pPr>
        <w:pStyle w:val="ListParagraph"/>
        <w:numPr>
          <w:ilvl w:val="0"/>
          <w:numId w:val="1"/>
        </w:numPr>
        <w:autoSpaceDE w:val="0"/>
        <w:autoSpaceDN w:val="0"/>
        <w:adjustRightInd w:val="0"/>
        <w:jc w:val="both"/>
        <w:outlineLvl w:val="0"/>
        <w:rPr>
          <w:b/>
          <w:bCs/>
          <w:lang w:eastAsia="en-US"/>
        </w:rPr>
      </w:pPr>
      <w:r w:rsidRPr="00093741">
        <w:t xml:space="preserve">UNMIK Regulation No. 2008/4 of 5 February 2008 amending UNMIK Regulation No. 2002/13 on the Establishment of a Special Chamber of the Supreme Court of Kosovo on Kosovo Trust Agency Related Matters, which included a possibility to appeal Special Chamber judgments to a different panel of the Special Chamber, and which was originally set to enter into force on 31 March 2008, was subsequently amended by regulations postponing its coming into force until 31 December 2008 (see Human Rights Advisory Panel (HRAP), </w:t>
      </w:r>
      <w:proofErr w:type="spellStart"/>
      <w:r w:rsidRPr="00093741">
        <w:rPr>
          <w:i/>
        </w:rPr>
        <w:t>Todorović</w:t>
      </w:r>
      <w:proofErr w:type="spellEnd"/>
      <w:r w:rsidRPr="00093741">
        <w:t xml:space="preserve">, no. 33/08, decision of 17 April 2009, § 35).  The Panel sees no reason to depart from the findings in the case of </w:t>
      </w:r>
      <w:proofErr w:type="spellStart"/>
      <w:r w:rsidRPr="00093741">
        <w:rPr>
          <w:i/>
        </w:rPr>
        <w:t>Todorović</w:t>
      </w:r>
      <w:proofErr w:type="spellEnd"/>
      <w:r w:rsidR="000D3F1F">
        <w:t xml:space="preserve"> and therefore rejects the argument of the SRSG.</w:t>
      </w:r>
    </w:p>
    <w:p w:rsidR="000D3F1F" w:rsidRDefault="000D3F1F" w:rsidP="000D3F1F">
      <w:pPr>
        <w:jc w:val="both"/>
        <w:rPr>
          <w:lang w:val="en-GB"/>
        </w:rPr>
      </w:pPr>
    </w:p>
    <w:p w:rsidR="000D3F1F" w:rsidRPr="008D3060" w:rsidRDefault="000D3F1F" w:rsidP="000D3F1F">
      <w:pPr>
        <w:ind w:left="90"/>
        <w:jc w:val="both"/>
        <w:rPr>
          <w:b/>
          <w:lang w:val="en-GB"/>
        </w:rPr>
      </w:pPr>
      <w:r>
        <w:rPr>
          <w:b/>
          <w:lang w:val="en-GB"/>
        </w:rPr>
        <w:t>B</w:t>
      </w:r>
      <w:r w:rsidRPr="008D3060">
        <w:rPr>
          <w:b/>
          <w:lang w:val="en-GB"/>
        </w:rPr>
        <w:t>. Fairness of the Special Chamber Proceedings</w:t>
      </w:r>
    </w:p>
    <w:p w:rsidR="000D3F1F" w:rsidRPr="008D3060" w:rsidRDefault="000D3F1F" w:rsidP="000D3F1F">
      <w:pPr>
        <w:jc w:val="both"/>
        <w:rPr>
          <w:lang w:val="en-GB"/>
        </w:rPr>
      </w:pPr>
    </w:p>
    <w:p w:rsidR="000D3F1F" w:rsidRDefault="000D3F1F" w:rsidP="003C590B">
      <w:pPr>
        <w:numPr>
          <w:ilvl w:val="0"/>
          <w:numId w:val="1"/>
        </w:numPr>
        <w:jc w:val="both"/>
        <w:rPr>
          <w:bCs/>
          <w:lang w:val="en-GB"/>
        </w:rPr>
      </w:pPr>
      <w:r>
        <w:rPr>
          <w:bCs/>
          <w:lang w:val="en-GB"/>
        </w:rPr>
        <w:t>The complainant states that she did not have the opportunity to participate in the Special Chamber proceedings against her, thus violating her right to a fair trial.</w:t>
      </w:r>
    </w:p>
    <w:p w:rsidR="000D3F1F" w:rsidRPr="00093741" w:rsidRDefault="000D3F1F" w:rsidP="000D3F1F">
      <w:pPr>
        <w:ind w:left="450"/>
        <w:jc w:val="both"/>
        <w:rPr>
          <w:bCs/>
          <w:lang w:val="en-GB"/>
        </w:rPr>
      </w:pPr>
    </w:p>
    <w:p w:rsidR="000D3F1F" w:rsidRPr="008D3060" w:rsidRDefault="000D3F1F" w:rsidP="003C590B">
      <w:pPr>
        <w:numPr>
          <w:ilvl w:val="0"/>
          <w:numId w:val="1"/>
        </w:numPr>
        <w:jc w:val="both"/>
        <w:rPr>
          <w:bCs/>
          <w:lang w:val="en-GB"/>
        </w:rPr>
      </w:pPr>
      <w:r>
        <w:rPr>
          <w:lang w:val="en-GB"/>
        </w:rPr>
        <w:t>The SRSG</w:t>
      </w:r>
      <w:r w:rsidRPr="008D3060">
        <w:rPr>
          <w:lang w:val="en-GB"/>
        </w:rPr>
        <w:t xml:space="preserve"> argue</w:t>
      </w:r>
      <w:r>
        <w:rPr>
          <w:lang w:val="en-GB"/>
        </w:rPr>
        <w:t>s</w:t>
      </w:r>
      <w:r w:rsidRPr="008D3060">
        <w:rPr>
          <w:lang w:val="en-GB"/>
        </w:rPr>
        <w:t xml:space="preserve"> that that the complainant</w:t>
      </w:r>
      <w:r>
        <w:rPr>
          <w:lang w:val="en-GB"/>
        </w:rPr>
        <w:t xml:space="preserve"> chose not to participate in proceedings before the Special Chamber to substantiate the allegations that her disqualification from eligibility for inclusion on the list was the result of discrimination as required by law. </w:t>
      </w:r>
      <w:r w:rsidRPr="008D3060">
        <w:rPr>
          <w:lang w:val="en-GB"/>
        </w:rPr>
        <w:t>Accordingly, the SRSG asserts that there was no violation of Article 6 § 1 of the ECHR in regard to the fairness of the Special Chamber proceedings and subsequent judgment removing the complainant from the</w:t>
      </w:r>
      <w:r>
        <w:rPr>
          <w:lang w:val="en-GB"/>
        </w:rPr>
        <w:t xml:space="preserve"> KTA</w:t>
      </w:r>
      <w:r w:rsidRPr="008D3060">
        <w:rPr>
          <w:lang w:val="en-GB"/>
        </w:rPr>
        <w:t xml:space="preserve"> list of employees elig</w:t>
      </w:r>
      <w:r>
        <w:rPr>
          <w:lang w:val="en-GB"/>
        </w:rPr>
        <w:t>ible for a share of the privatis</w:t>
      </w:r>
      <w:r w:rsidRPr="008D3060">
        <w:rPr>
          <w:lang w:val="en-GB"/>
        </w:rPr>
        <w:t>ation proceeds.</w:t>
      </w:r>
    </w:p>
    <w:p w:rsidR="000D3F1F" w:rsidRPr="008D3060" w:rsidRDefault="000D3F1F" w:rsidP="000D3F1F">
      <w:pPr>
        <w:ind w:left="450"/>
        <w:jc w:val="both"/>
        <w:rPr>
          <w:bCs/>
          <w:lang w:val="en-GB"/>
        </w:rPr>
      </w:pPr>
    </w:p>
    <w:p w:rsidR="000D3F1F" w:rsidRPr="000D3F1F" w:rsidRDefault="000D3F1F" w:rsidP="003C590B">
      <w:pPr>
        <w:numPr>
          <w:ilvl w:val="0"/>
          <w:numId w:val="1"/>
        </w:numPr>
        <w:jc w:val="both"/>
        <w:rPr>
          <w:bCs/>
          <w:lang w:val="en-GB"/>
        </w:rPr>
      </w:pPr>
      <w:r>
        <w:rPr>
          <w:lang w:val="en-GB"/>
        </w:rPr>
        <w:t>The Panel notes that</w:t>
      </w:r>
      <w:r w:rsidRPr="008D3060">
        <w:rPr>
          <w:lang w:val="en-GB"/>
        </w:rPr>
        <w:t xml:space="preserve"> the complainant state</w:t>
      </w:r>
      <w:r>
        <w:rPr>
          <w:lang w:val="en-GB"/>
        </w:rPr>
        <w:t>s</w:t>
      </w:r>
      <w:r w:rsidRPr="008D3060">
        <w:rPr>
          <w:lang w:val="en-GB"/>
        </w:rPr>
        <w:t xml:space="preserve"> that she was not privy to any information that her status as an eligible employee had even been challenged. According to her, the last information she had received about this matter was that her name had been included in the KTA’s final published list of eligible employees on 21 October 2007. As such,</w:t>
      </w:r>
      <w:r>
        <w:rPr>
          <w:lang w:val="en-GB"/>
        </w:rPr>
        <w:t xml:space="preserve"> it seems that</w:t>
      </w:r>
      <w:r w:rsidRPr="008D3060">
        <w:rPr>
          <w:lang w:val="en-GB"/>
        </w:rPr>
        <w:t xml:space="preserve"> she had no reason to make submissions to the Special Chamber with respect to a process about which she had no knowledge. </w:t>
      </w:r>
    </w:p>
    <w:p w:rsidR="000D3F1F" w:rsidRDefault="000D3F1F" w:rsidP="000D3F1F">
      <w:pPr>
        <w:ind w:left="450"/>
        <w:jc w:val="both"/>
        <w:rPr>
          <w:bCs/>
          <w:lang w:val="en-GB"/>
        </w:rPr>
      </w:pPr>
    </w:p>
    <w:p w:rsidR="000D3F1F" w:rsidRPr="008D3060" w:rsidRDefault="000D3F1F" w:rsidP="003C590B">
      <w:pPr>
        <w:pStyle w:val="Default"/>
        <w:numPr>
          <w:ilvl w:val="0"/>
          <w:numId w:val="1"/>
        </w:numPr>
        <w:jc w:val="both"/>
        <w:rPr>
          <w:lang w:val="en-GB"/>
        </w:rPr>
      </w:pPr>
      <w:r w:rsidRPr="008D3060">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2006/12, and rejects the objection raised by the SRSG.</w:t>
      </w:r>
    </w:p>
    <w:p w:rsidR="000D3F1F" w:rsidRPr="008D3060" w:rsidRDefault="000D3F1F" w:rsidP="000D3F1F">
      <w:pPr>
        <w:pStyle w:val="Default"/>
        <w:ind w:left="450"/>
        <w:jc w:val="both"/>
        <w:rPr>
          <w:lang w:val="en-GB"/>
        </w:rPr>
      </w:pPr>
    </w:p>
    <w:p w:rsidR="000D3F1F" w:rsidRDefault="000D3F1F" w:rsidP="003C590B">
      <w:pPr>
        <w:pStyle w:val="ListParagraph"/>
        <w:numPr>
          <w:ilvl w:val="0"/>
          <w:numId w:val="1"/>
        </w:numPr>
        <w:suppressAutoHyphens/>
        <w:autoSpaceDE w:val="0"/>
        <w:jc w:val="both"/>
      </w:pPr>
      <w:r w:rsidRPr="008D3060">
        <w:t>No other ground for declaring this part of the complaint inadmissible has been established.</w:t>
      </w:r>
    </w:p>
    <w:p w:rsidR="00D30B07" w:rsidRPr="008D3060" w:rsidRDefault="00D30B07" w:rsidP="00040208">
      <w:pPr>
        <w:jc w:val="both"/>
        <w:rPr>
          <w:lang w:val="en-GB"/>
        </w:rPr>
      </w:pPr>
    </w:p>
    <w:p w:rsidR="00040208" w:rsidRPr="008D3060" w:rsidRDefault="00093741" w:rsidP="00040208">
      <w:pPr>
        <w:jc w:val="both"/>
        <w:rPr>
          <w:b/>
          <w:lang w:val="en-GB"/>
        </w:rPr>
      </w:pPr>
      <w:r>
        <w:rPr>
          <w:b/>
          <w:lang w:val="en-GB"/>
        </w:rPr>
        <w:t>C</w:t>
      </w:r>
      <w:r w:rsidR="00040208" w:rsidRPr="008D3060">
        <w:rPr>
          <w:b/>
          <w:lang w:val="en-GB"/>
        </w:rPr>
        <w:t xml:space="preserve">. Delay in service of the judgment of the Special Chamber </w:t>
      </w:r>
    </w:p>
    <w:p w:rsidR="00BC293D" w:rsidRPr="008D3060" w:rsidRDefault="00BC293D" w:rsidP="000273D7">
      <w:pPr>
        <w:jc w:val="both"/>
        <w:rPr>
          <w:lang w:val="en-GB"/>
        </w:rPr>
      </w:pPr>
    </w:p>
    <w:p w:rsidR="004F410C" w:rsidRDefault="004F410C" w:rsidP="003C590B">
      <w:pPr>
        <w:pStyle w:val="ListParagraph"/>
        <w:numPr>
          <w:ilvl w:val="0"/>
          <w:numId w:val="1"/>
        </w:numPr>
        <w:jc w:val="both"/>
      </w:pPr>
      <w:r w:rsidRPr="008D3060">
        <w:t>The SRSG does not respond</w:t>
      </w:r>
      <w:r w:rsidR="008B6A85" w:rsidRPr="008D3060">
        <w:t xml:space="preserve"> </w:t>
      </w:r>
      <w:r w:rsidR="00B919E7" w:rsidRPr="008D3060">
        <w:t>explicitly</w:t>
      </w:r>
      <w:r w:rsidRPr="008D3060">
        <w:t xml:space="preserve"> to the complainant’s allegation that she was not informed about the Special Chamber judgment issued against her</w:t>
      </w:r>
      <w:r w:rsidR="00093741">
        <w:t>.</w:t>
      </w:r>
    </w:p>
    <w:p w:rsidR="00093741" w:rsidRPr="008D3060" w:rsidRDefault="00093741" w:rsidP="00093741">
      <w:pPr>
        <w:pStyle w:val="ListParagraph"/>
        <w:ind w:left="450"/>
        <w:jc w:val="both"/>
      </w:pPr>
    </w:p>
    <w:p w:rsidR="009116CE" w:rsidRPr="008D3060" w:rsidRDefault="009F563D" w:rsidP="003C590B">
      <w:pPr>
        <w:pStyle w:val="ListParagraph"/>
        <w:numPr>
          <w:ilvl w:val="0"/>
          <w:numId w:val="1"/>
        </w:numPr>
        <w:jc w:val="both"/>
      </w:pPr>
      <w:r w:rsidRPr="008D3060">
        <w:t>According to the complainant, she was never served a copy of the judgment of the Special Chamber dated 25 October 2008, nor was she even made aware of the court proceedings in which her status as an employee eligible to be included in the worker</w:t>
      </w:r>
      <w:r w:rsidR="00FD014C">
        <w:t>s’</w:t>
      </w:r>
      <w:r w:rsidRPr="008D3060">
        <w:t xml:space="preserve"> list for the enterprise in which she worked</w:t>
      </w:r>
      <w:r w:rsidR="004F410C" w:rsidRPr="008D3060">
        <w:t xml:space="preserve"> was being challenged</w:t>
      </w:r>
      <w:r w:rsidRPr="008D3060">
        <w:t>. According to her complaint, she was last made aware of this matter by way of</w:t>
      </w:r>
      <w:r w:rsidR="008D3060">
        <w:t xml:space="preserve"> the</w:t>
      </w:r>
      <w:r w:rsidRPr="008D3060">
        <w:t xml:space="preserve"> KTA’s publication of </w:t>
      </w:r>
      <w:r w:rsidR="00FD014C">
        <w:t>its</w:t>
      </w:r>
      <w:r w:rsidRPr="008D3060">
        <w:t xml:space="preserve"> final list on 21 October 2007. She states that she did not find out that she had been removed from the</w:t>
      </w:r>
      <w:r w:rsidR="009116CE" w:rsidRPr="008D3060">
        <w:t xml:space="preserve"> list of eligible employees</w:t>
      </w:r>
      <w:r w:rsidR="00E7465B" w:rsidRPr="008D3060">
        <w:t xml:space="preserve"> until</w:t>
      </w:r>
      <w:r w:rsidR="009116CE" w:rsidRPr="008D3060">
        <w:t xml:space="preserve"> after she</w:t>
      </w:r>
      <w:r w:rsidR="008D3060">
        <w:t xml:space="preserve"> had</w:t>
      </w:r>
      <w:r w:rsidR="009116CE" w:rsidRPr="008D3060">
        <w:t xml:space="preserve"> initiated contact with the Special Chamber in December 2008.</w:t>
      </w:r>
    </w:p>
    <w:p w:rsidR="000B2808" w:rsidRPr="008D3060" w:rsidRDefault="000B2808" w:rsidP="000B2808">
      <w:pPr>
        <w:pStyle w:val="ListParagraph"/>
        <w:ind w:left="360"/>
        <w:jc w:val="both"/>
      </w:pPr>
    </w:p>
    <w:p w:rsidR="00154368" w:rsidRDefault="00E22611" w:rsidP="003C590B">
      <w:pPr>
        <w:numPr>
          <w:ilvl w:val="0"/>
          <w:numId w:val="1"/>
        </w:numPr>
        <w:autoSpaceDE w:val="0"/>
        <w:autoSpaceDN w:val="0"/>
        <w:adjustRightInd w:val="0"/>
        <w:jc w:val="both"/>
        <w:rPr>
          <w:lang w:val="en-GB"/>
        </w:rPr>
      </w:pPr>
      <w:r w:rsidRPr="00093741">
        <w:rPr>
          <w:bCs/>
          <w:lang w:val="en-GB"/>
        </w:rPr>
        <w:t>Section 45.4 of Administrative Direction No. 2006/17 of 6 December 2006 Amending and Replacing UNMIK Administrative Direction No. 2003/13, Implementing UNMIK Regulation No. 2002/13 on the Establishment of a Special Chamber of the Supreme Court of Kosovo on Kosov</w:t>
      </w:r>
      <w:r w:rsidR="00093741" w:rsidRPr="00093741">
        <w:rPr>
          <w:bCs/>
          <w:lang w:val="en-GB"/>
        </w:rPr>
        <w:t>o Trust Agency Related Matters provides that</w:t>
      </w:r>
      <w:r w:rsidRPr="00093741">
        <w:rPr>
          <w:bCs/>
          <w:lang w:val="en-GB"/>
        </w:rPr>
        <w:t xml:space="preserve"> </w:t>
      </w:r>
      <w:r w:rsidR="008D3060" w:rsidRPr="00093741">
        <w:rPr>
          <w:bCs/>
          <w:lang w:val="en-GB"/>
        </w:rPr>
        <w:t>“</w:t>
      </w:r>
      <w:r w:rsidRPr="00093741">
        <w:rPr>
          <w:bCs/>
          <w:lang w:val="en-GB"/>
        </w:rPr>
        <w:t>e</w:t>
      </w:r>
      <w:r w:rsidRPr="00093741">
        <w:rPr>
          <w:lang w:val="en-GB"/>
        </w:rPr>
        <w:t>ach party shall be served with a copy of the judgment within thirty days of its adoption</w:t>
      </w:r>
      <w:r w:rsidR="008D3060" w:rsidRPr="00093741">
        <w:rPr>
          <w:lang w:val="en-GB"/>
        </w:rPr>
        <w:t>”</w:t>
      </w:r>
      <w:r w:rsidRPr="00093741">
        <w:rPr>
          <w:lang w:val="en-GB"/>
        </w:rPr>
        <w:t>. In the present case it</w:t>
      </w:r>
      <w:r w:rsidR="000B2808" w:rsidRPr="00093741">
        <w:rPr>
          <w:lang w:val="en-GB"/>
        </w:rPr>
        <w:t xml:space="preserve"> appears that</w:t>
      </w:r>
      <w:r w:rsidRPr="00093741">
        <w:rPr>
          <w:lang w:val="en-GB"/>
        </w:rPr>
        <w:t xml:space="preserve"> service</w:t>
      </w:r>
      <w:r w:rsidR="000B2808" w:rsidRPr="00093741">
        <w:rPr>
          <w:lang w:val="en-GB"/>
        </w:rPr>
        <w:t xml:space="preserve"> was not effectuated on the complainant until she queried the S</w:t>
      </w:r>
      <w:r w:rsidR="00093741" w:rsidRPr="00093741">
        <w:rPr>
          <w:lang w:val="en-GB"/>
        </w:rPr>
        <w:t>pecial Chamber in December 2008.</w:t>
      </w:r>
      <w:r w:rsidR="000B2808" w:rsidRPr="00093741">
        <w:rPr>
          <w:lang w:val="en-GB"/>
        </w:rPr>
        <w:t xml:space="preserve"> </w:t>
      </w:r>
    </w:p>
    <w:p w:rsidR="00093741" w:rsidRPr="00093741" w:rsidRDefault="00093741" w:rsidP="00093741">
      <w:pPr>
        <w:autoSpaceDE w:val="0"/>
        <w:autoSpaceDN w:val="0"/>
        <w:adjustRightInd w:val="0"/>
        <w:ind w:left="450"/>
        <w:jc w:val="both"/>
        <w:rPr>
          <w:lang w:val="en-GB"/>
        </w:rPr>
      </w:pPr>
    </w:p>
    <w:p w:rsidR="00154368" w:rsidRPr="008D3060" w:rsidRDefault="00154368" w:rsidP="003C590B">
      <w:pPr>
        <w:pStyle w:val="Default"/>
        <w:numPr>
          <w:ilvl w:val="0"/>
          <w:numId w:val="1"/>
        </w:numPr>
        <w:jc w:val="both"/>
        <w:rPr>
          <w:lang w:val="en-GB"/>
        </w:rPr>
      </w:pPr>
      <w:r w:rsidRPr="008D3060">
        <w:rPr>
          <w:lang w:val="en-GB"/>
        </w:rPr>
        <w:t>The Panel considers that</w:t>
      </w:r>
      <w:r w:rsidR="00093741">
        <w:rPr>
          <w:lang w:val="en-GB"/>
        </w:rPr>
        <w:t xml:space="preserve"> this part of</w:t>
      </w:r>
      <w:r w:rsidRPr="008D3060">
        <w:rPr>
          <w:lang w:val="en-GB"/>
        </w:rPr>
        <w:t xml:space="preserve"> the complaint under Article 6 § 1 of the ECHR raises serious issues of fact and law, the determination of which should depend on an examination of the merits. The Panel concludes therefore that this part of the complaint is not manifestly ill-founded within the meaning of Section 3.3 of UNMIK Regulation No. 2006/12.</w:t>
      </w:r>
    </w:p>
    <w:p w:rsidR="00154368" w:rsidRPr="008D3060" w:rsidRDefault="00154368" w:rsidP="00154368">
      <w:pPr>
        <w:pStyle w:val="Default"/>
        <w:ind w:left="360"/>
        <w:jc w:val="both"/>
        <w:rPr>
          <w:lang w:val="en-GB"/>
        </w:rPr>
      </w:pPr>
    </w:p>
    <w:p w:rsidR="00154368" w:rsidRPr="008D3060" w:rsidRDefault="00154368" w:rsidP="003C590B">
      <w:pPr>
        <w:pStyle w:val="ListParagraph"/>
        <w:numPr>
          <w:ilvl w:val="0"/>
          <w:numId w:val="1"/>
        </w:numPr>
        <w:suppressAutoHyphens/>
        <w:autoSpaceDE w:val="0"/>
        <w:jc w:val="both"/>
      </w:pPr>
      <w:r w:rsidRPr="008D3060">
        <w:t>No other ground for declaring this part of the complaint inadmissible has been established.</w:t>
      </w:r>
    </w:p>
    <w:p w:rsidR="00D30B07" w:rsidRPr="008D3060" w:rsidRDefault="00D30B07" w:rsidP="008B6A85">
      <w:pPr>
        <w:jc w:val="both"/>
        <w:rPr>
          <w:lang w:val="en-GB"/>
        </w:rPr>
      </w:pPr>
    </w:p>
    <w:p w:rsidR="00D30B07" w:rsidRPr="008D3060" w:rsidRDefault="00D30B07" w:rsidP="00D30B07">
      <w:pPr>
        <w:ind w:left="450"/>
        <w:jc w:val="both"/>
        <w:rPr>
          <w:bCs/>
          <w:lang w:val="en-GB"/>
        </w:rPr>
      </w:pPr>
    </w:p>
    <w:p w:rsidR="001F37C9" w:rsidRPr="008D3060" w:rsidRDefault="001F37C9" w:rsidP="006B0952">
      <w:pPr>
        <w:autoSpaceDE w:val="0"/>
        <w:autoSpaceDN w:val="0"/>
        <w:adjustRightInd w:val="0"/>
        <w:jc w:val="both"/>
        <w:rPr>
          <w:b/>
          <w:lang w:val="en-GB"/>
        </w:rPr>
      </w:pPr>
      <w:r w:rsidRPr="008D3060">
        <w:rPr>
          <w:b/>
          <w:lang w:val="en-GB"/>
        </w:rPr>
        <w:t>FOR THESE REASONS,</w:t>
      </w:r>
    </w:p>
    <w:p w:rsidR="001F37C9" w:rsidRPr="008D3060" w:rsidRDefault="001F37C9" w:rsidP="006B0952">
      <w:pPr>
        <w:autoSpaceDE w:val="0"/>
        <w:autoSpaceDN w:val="0"/>
        <w:adjustRightInd w:val="0"/>
        <w:jc w:val="both"/>
        <w:rPr>
          <w:b/>
          <w:lang w:val="en-GB"/>
        </w:rPr>
      </w:pPr>
    </w:p>
    <w:p w:rsidR="001F37C9" w:rsidRPr="008D3060" w:rsidRDefault="001F37C9" w:rsidP="006B0952">
      <w:pPr>
        <w:autoSpaceDE w:val="0"/>
        <w:autoSpaceDN w:val="0"/>
        <w:adjustRightInd w:val="0"/>
        <w:jc w:val="both"/>
        <w:rPr>
          <w:rFonts w:cs="Arial"/>
          <w:lang w:val="en-GB"/>
        </w:rPr>
      </w:pPr>
      <w:r w:rsidRPr="008D3060">
        <w:rPr>
          <w:lang w:val="en-GB"/>
        </w:rPr>
        <w:t>The Panel, unanimously,</w:t>
      </w:r>
    </w:p>
    <w:p w:rsidR="001F37C9" w:rsidRPr="008D3060" w:rsidRDefault="001F37C9" w:rsidP="006B0952">
      <w:pPr>
        <w:autoSpaceDE w:val="0"/>
        <w:autoSpaceDN w:val="0"/>
        <w:adjustRightInd w:val="0"/>
        <w:jc w:val="both"/>
        <w:rPr>
          <w:rFonts w:cs="Arial"/>
          <w:lang w:val="en-GB"/>
        </w:rPr>
      </w:pPr>
    </w:p>
    <w:p w:rsidR="001F37C9" w:rsidRPr="008D3060" w:rsidRDefault="008B6A85" w:rsidP="000D3F1F">
      <w:pPr>
        <w:autoSpaceDE w:val="0"/>
        <w:autoSpaceDN w:val="0"/>
        <w:adjustRightInd w:val="0"/>
        <w:jc w:val="both"/>
        <w:rPr>
          <w:lang w:val="en-GB"/>
        </w:rPr>
      </w:pPr>
      <w:r w:rsidRPr="008D3060">
        <w:rPr>
          <w:b/>
          <w:bCs/>
          <w:lang w:val="en-GB"/>
        </w:rPr>
        <w:t>DECLARES</w:t>
      </w:r>
      <w:r w:rsidR="000D3F1F">
        <w:rPr>
          <w:b/>
          <w:bCs/>
          <w:lang w:val="en-GB"/>
        </w:rPr>
        <w:t xml:space="preserve"> THE COMPLAINT </w:t>
      </w:r>
      <w:r w:rsidRPr="008D3060">
        <w:rPr>
          <w:b/>
          <w:bCs/>
          <w:lang w:val="en-GB"/>
        </w:rPr>
        <w:t xml:space="preserve">ADMISSIBLE </w:t>
      </w:r>
    </w:p>
    <w:p w:rsidR="001F37C9" w:rsidRPr="008D3060" w:rsidRDefault="001F37C9" w:rsidP="006B0952">
      <w:pPr>
        <w:autoSpaceDE w:val="0"/>
        <w:autoSpaceDN w:val="0"/>
        <w:adjustRightInd w:val="0"/>
        <w:jc w:val="both"/>
        <w:rPr>
          <w:rFonts w:cs="Arial"/>
          <w:lang w:val="en-GB"/>
        </w:rPr>
      </w:pPr>
    </w:p>
    <w:p w:rsidR="001F37C9" w:rsidRPr="008D3060" w:rsidRDefault="001F37C9" w:rsidP="006B0952">
      <w:pPr>
        <w:autoSpaceDE w:val="0"/>
        <w:autoSpaceDN w:val="0"/>
        <w:adjustRightInd w:val="0"/>
        <w:jc w:val="both"/>
        <w:rPr>
          <w:rFonts w:cs="Arial"/>
          <w:lang w:val="en-GB"/>
        </w:rPr>
      </w:pPr>
    </w:p>
    <w:p w:rsidR="001F37C9" w:rsidRPr="008D3060" w:rsidRDefault="001F37C9" w:rsidP="006B0952">
      <w:pPr>
        <w:autoSpaceDE w:val="0"/>
        <w:autoSpaceDN w:val="0"/>
        <w:adjustRightInd w:val="0"/>
        <w:jc w:val="both"/>
        <w:rPr>
          <w:rFonts w:cs="Arial"/>
          <w:lang w:val="en-GB"/>
        </w:rPr>
      </w:pPr>
    </w:p>
    <w:p w:rsidR="001F37C9" w:rsidRPr="008D3060" w:rsidRDefault="001F37C9" w:rsidP="006B0952">
      <w:pPr>
        <w:autoSpaceDE w:val="0"/>
        <w:autoSpaceDN w:val="0"/>
        <w:adjustRightInd w:val="0"/>
        <w:jc w:val="both"/>
        <w:rPr>
          <w:rFonts w:cs="Arial"/>
          <w:lang w:val="en-GB"/>
        </w:rPr>
      </w:pPr>
    </w:p>
    <w:p w:rsidR="000D3F1F" w:rsidRDefault="000D3F1F">
      <w:pPr>
        <w:autoSpaceDE w:val="0"/>
        <w:autoSpaceDN w:val="0"/>
        <w:adjustRightInd w:val="0"/>
        <w:rPr>
          <w:lang w:val="en-GB"/>
        </w:rPr>
      </w:pPr>
    </w:p>
    <w:p w:rsidR="00812818" w:rsidRPr="008D3060" w:rsidRDefault="001F37C9">
      <w:pPr>
        <w:autoSpaceDE w:val="0"/>
        <w:autoSpaceDN w:val="0"/>
        <w:adjustRightInd w:val="0"/>
        <w:rPr>
          <w:lang w:val="en-GB"/>
        </w:rPr>
      </w:pPr>
      <w:proofErr w:type="spellStart"/>
      <w:r w:rsidRPr="008D3060">
        <w:rPr>
          <w:lang w:val="en-GB"/>
        </w:rPr>
        <w:t>Andrey</w:t>
      </w:r>
      <w:proofErr w:type="spellEnd"/>
      <w:r w:rsidRPr="008D3060">
        <w:rPr>
          <w:lang w:val="en-GB"/>
        </w:rPr>
        <w:t xml:space="preserve"> ANTONOV</w:t>
      </w:r>
      <w:r w:rsidRPr="008D3060">
        <w:rPr>
          <w:lang w:val="en-GB"/>
        </w:rPr>
        <w:tab/>
      </w:r>
      <w:r w:rsidRPr="008D3060">
        <w:rPr>
          <w:lang w:val="en-GB"/>
        </w:rPr>
        <w:tab/>
      </w:r>
      <w:r w:rsidRPr="008D3060">
        <w:rPr>
          <w:lang w:val="en-GB"/>
        </w:rPr>
        <w:tab/>
      </w:r>
      <w:r w:rsidRPr="008D3060">
        <w:rPr>
          <w:lang w:val="en-GB"/>
        </w:rPr>
        <w:tab/>
      </w:r>
      <w:r w:rsidRPr="008D3060">
        <w:rPr>
          <w:lang w:val="en-GB"/>
        </w:rPr>
        <w:tab/>
      </w:r>
      <w:r w:rsidRPr="008D3060">
        <w:rPr>
          <w:lang w:val="en-GB"/>
        </w:rPr>
        <w:tab/>
      </w:r>
      <w:r w:rsidRPr="008D3060">
        <w:rPr>
          <w:lang w:val="en-GB"/>
        </w:rPr>
        <w:tab/>
      </w:r>
      <w:r w:rsidRPr="008D3060">
        <w:rPr>
          <w:lang w:val="en-GB"/>
        </w:rPr>
        <w:tab/>
      </w:r>
      <w:r w:rsidR="00B556B9" w:rsidRPr="008D3060">
        <w:rPr>
          <w:lang w:val="en-GB"/>
        </w:rPr>
        <w:t xml:space="preserve">   </w:t>
      </w:r>
      <w:proofErr w:type="spellStart"/>
      <w:r w:rsidRPr="008D3060">
        <w:rPr>
          <w:lang w:val="en-GB"/>
        </w:rPr>
        <w:t>Marek</w:t>
      </w:r>
      <w:proofErr w:type="spellEnd"/>
      <w:r w:rsidRPr="008D3060">
        <w:rPr>
          <w:lang w:val="en-GB"/>
        </w:rPr>
        <w:t xml:space="preserve"> NOWICKI</w:t>
      </w:r>
    </w:p>
    <w:p w:rsidR="001F37C9" w:rsidRPr="000D3F1F" w:rsidRDefault="00D941BB" w:rsidP="006B0952">
      <w:pPr>
        <w:autoSpaceDE w:val="0"/>
        <w:autoSpaceDN w:val="0"/>
        <w:adjustRightInd w:val="0"/>
        <w:jc w:val="both"/>
        <w:rPr>
          <w:lang w:val="en-GB"/>
        </w:rPr>
      </w:pPr>
      <w:r w:rsidRPr="008D3060">
        <w:rPr>
          <w:lang w:val="en-GB"/>
        </w:rPr>
        <w:t>Executive Officer</w:t>
      </w:r>
      <w:r w:rsidRPr="008D3060">
        <w:rPr>
          <w:lang w:val="en-GB"/>
        </w:rPr>
        <w:tab/>
      </w:r>
      <w:r w:rsidRPr="008D3060">
        <w:rPr>
          <w:lang w:val="en-GB"/>
        </w:rPr>
        <w:tab/>
      </w:r>
      <w:r w:rsidRPr="008D3060">
        <w:rPr>
          <w:lang w:val="en-GB"/>
        </w:rPr>
        <w:tab/>
      </w:r>
      <w:r w:rsidRPr="008D3060">
        <w:rPr>
          <w:lang w:val="en-GB"/>
        </w:rPr>
        <w:tab/>
      </w:r>
      <w:r w:rsidRPr="008D3060">
        <w:rPr>
          <w:lang w:val="en-GB"/>
        </w:rPr>
        <w:tab/>
        <w:t xml:space="preserve">            </w:t>
      </w:r>
      <w:r w:rsidR="001F37C9" w:rsidRPr="008D3060">
        <w:rPr>
          <w:lang w:val="en-GB"/>
        </w:rPr>
        <w:tab/>
      </w:r>
      <w:r w:rsidR="001F37C9" w:rsidRPr="008D3060">
        <w:rPr>
          <w:lang w:val="en-GB"/>
        </w:rPr>
        <w:tab/>
      </w:r>
      <w:r w:rsidR="00B556B9" w:rsidRPr="008D3060">
        <w:rPr>
          <w:lang w:val="en-GB"/>
        </w:rPr>
        <w:t xml:space="preserve">   </w:t>
      </w:r>
      <w:r w:rsidRPr="008D3060">
        <w:rPr>
          <w:lang w:val="en-GB"/>
        </w:rPr>
        <w:t>Presiding</w:t>
      </w:r>
      <w:r w:rsidR="00B556B9" w:rsidRPr="008D3060">
        <w:rPr>
          <w:lang w:val="en-GB"/>
        </w:rPr>
        <w:t xml:space="preserve"> </w:t>
      </w:r>
      <w:r w:rsidRPr="008D3060">
        <w:rPr>
          <w:lang w:val="en-GB"/>
        </w:rPr>
        <w:t xml:space="preserve">Member </w:t>
      </w:r>
      <w:r w:rsidRPr="008D3060">
        <w:rPr>
          <w:lang w:val="en-GB"/>
        </w:rPr>
        <w:tab/>
      </w:r>
      <w:r w:rsidRPr="008D3060">
        <w:rPr>
          <w:lang w:val="en-GB"/>
        </w:rPr>
        <w:tab/>
      </w:r>
    </w:p>
    <w:sectPr w:rsidR="001F37C9" w:rsidRPr="000D3F1F" w:rsidSect="00402842">
      <w:headerReference w:type="even" r:id="rId9"/>
      <w:headerReference w:type="default" r:id="rId10"/>
      <w:pgSz w:w="11906" w:h="16838"/>
      <w:pgMar w:top="540" w:right="1417" w:bottom="63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A15" w:rsidRDefault="00923A15">
      <w:r>
        <w:separator/>
      </w:r>
    </w:p>
  </w:endnote>
  <w:endnote w:type="continuationSeparator" w:id="0">
    <w:p w:rsidR="00923A15" w:rsidRDefault="00923A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A15" w:rsidRDefault="00923A15">
      <w:r>
        <w:separator/>
      </w:r>
    </w:p>
  </w:footnote>
  <w:footnote w:type="continuationSeparator" w:id="0">
    <w:p w:rsidR="00923A15" w:rsidRDefault="00923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C9" w:rsidRDefault="001814B9" w:rsidP="00034929">
    <w:pPr>
      <w:pStyle w:val="Header"/>
      <w:framePr w:wrap="around" w:vAnchor="text" w:hAnchor="margin" w:xAlign="right" w:y="1"/>
      <w:rPr>
        <w:rStyle w:val="PageNumber"/>
      </w:rPr>
    </w:pPr>
    <w:r>
      <w:rPr>
        <w:rStyle w:val="PageNumber"/>
      </w:rPr>
      <w:fldChar w:fldCharType="begin"/>
    </w:r>
    <w:r w:rsidR="001F37C9">
      <w:rPr>
        <w:rStyle w:val="PageNumber"/>
      </w:rPr>
      <w:instrText xml:space="preserve">PAGE  </w:instrText>
    </w:r>
    <w:r>
      <w:rPr>
        <w:rStyle w:val="PageNumber"/>
      </w:rPr>
      <w:fldChar w:fldCharType="end"/>
    </w:r>
  </w:p>
  <w:p w:rsidR="001F37C9" w:rsidRDefault="001F37C9"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C9" w:rsidRPr="00592AAE" w:rsidRDefault="001814B9"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1F37C9" w:rsidRPr="00592AAE">
      <w:rPr>
        <w:rStyle w:val="PageNumber"/>
        <w:sz w:val="22"/>
        <w:szCs w:val="22"/>
      </w:rPr>
      <w:instrText xml:space="preserve">PAGE  </w:instrText>
    </w:r>
    <w:r w:rsidRPr="00592AAE">
      <w:rPr>
        <w:rStyle w:val="PageNumber"/>
        <w:sz w:val="22"/>
        <w:szCs w:val="22"/>
      </w:rPr>
      <w:fldChar w:fldCharType="separate"/>
    </w:r>
    <w:r w:rsidR="00402842">
      <w:rPr>
        <w:rStyle w:val="PageNumber"/>
        <w:noProof/>
        <w:sz w:val="22"/>
        <w:szCs w:val="22"/>
      </w:rPr>
      <w:t>2</w:t>
    </w:r>
    <w:r w:rsidRPr="00592AAE">
      <w:rPr>
        <w:rStyle w:val="PageNumber"/>
        <w:sz w:val="22"/>
        <w:szCs w:val="22"/>
      </w:rPr>
      <w:fldChar w:fldCharType="end"/>
    </w:r>
  </w:p>
  <w:p w:rsidR="001F37C9" w:rsidRDefault="001F37C9"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A581C"/>
    <w:multiLevelType w:val="hybridMultilevel"/>
    <w:tmpl w:val="786E921C"/>
    <w:lvl w:ilvl="0" w:tplc="31224C4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1526C"/>
    <w:multiLevelType w:val="hybridMultilevel"/>
    <w:tmpl w:val="C8B66BE0"/>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EFF7C28"/>
    <w:multiLevelType w:val="hybridMultilevel"/>
    <w:tmpl w:val="6A0E0396"/>
    <w:lvl w:ilvl="0" w:tplc="0409000F">
      <w:start w:val="1"/>
      <w:numFmt w:val="decimal"/>
      <w:lvlText w:val="%1."/>
      <w:lvlJc w:val="left"/>
      <w:pPr>
        <w:ind w:left="45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F1C4B1B"/>
    <w:multiLevelType w:val="hybridMultilevel"/>
    <w:tmpl w:val="0F8822D0"/>
    <w:lvl w:ilvl="0" w:tplc="97F6429A">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440B1237"/>
    <w:multiLevelType w:val="hybridMultilevel"/>
    <w:tmpl w:val="E0E2F1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71C4F08"/>
    <w:multiLevelType w:val="hybridMultilevel"/>
    <w:tmpl w:val="D22C5CC0"/>
    <w:lvl w:ilvl="0" w:tplc="8BE08CC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61AD6"/>
    <w:multiLevelType w:val="hybridMultilevel"/>
    <w:tmpl w:val="1200005C"/>
    <w:lvl w:ilvl="0" w:tplc="0409000F">
      <w:start w:val="1"/>
      <w:numFmt w:val="decimal"/>
      <w:lvlText w:val="%1."/>
      <w:lvlJc w:val="left"/>
      <w:pPr>
        <w:ind w:left="45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F1606BB"/>
    <w:multiLevelType w:val="hybridMultilevel"/>
    <w:tmpl w:val="1F845BFA"/>
    <w:lvl w:ilvl="0" w:tplc="8E04C2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345AB"/>
    <w:multiLevelType w:val="hybridMultilevel"/>
    <w:tmpl w:val="B7E4175C"/>
    <w:lvl w:ilvl="0" w:tplc="0409000F">
      <w:start w:val="1"/>
      <w:numFmt w:val="decimal"/>
      <w:lvlText w:val="%1."/>
      <w:lvlJc w:val="left"/>
      <w:pPr>
        <w:ind w:left="45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num>
  <w:num w:numId="2">
    <w:abstractNumId w:val="4"/>
  </w:num>
  <w:num w:numId="3">
    <w:abstractNumId w:val="1"/>
  </w:num>
  <w:num w:numId="4">
    <w:abstractNumId w:val="3"/>
  </w:num>
  <w:num w:numId="5">
    <w:abstractNumId w:val="0"/>
  </w:num>
  <w:num w:numId="6">
    <w:abstractNumId w:val="7"/>
  </w:num>
  <w:num w:numId="7">
    <w:abstractNumId w:val="5"/>
  </w:num>
  <w:num w:numId="8">
    <w:abstractNumId w:val="6"/>
  </w:num>
  <w:num w:numId="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659A"/>
    <w:rsid w:val="00007564"/>
    <w:rsid w:val="000128F0"/>
    <w:rsid w:val="0001615F"/>
    <w:rsid w:val="0002033E"/>
    <w:rsid w:val="000216F5"/>
    <w:rsid w:val="000217F1"/>
    <w:rsid w:val="00022017"/>
    <w:rsid w:val="00024EBB"/>
    <w:rsid w:val="00026F92"/>
    <w:rsid w:val="000273D7"/>
    <w:rsid w:val="00030969"/>
    <w:rsid w:val="00034543"/>
    <w:rsid w:val="00034929"/>
    <w:rsid w:val="00040208"/>
    <w:rsid w:val="0004219D"/>
    <w:rsid w:val="00046403"/>
    <w:rsid w:val="000515FB"/>
    <w:rsid w:val="0005718D"/>
    <w:rsid w:val="0006143B"/>
    <w:rsid w:val="00062627"/>
    <w:rsid w:val="000635B4"/>
    <w:rsid w:val="000639B8"/>
    <w:rsid w:val="000645C0"/>
    <w:rsid w:val="00064BED"/>
    <w:rsid w:val="0007298B"/>
    <w:rsid w:val="000731E1"/>
    <w:rsid w:val="0008169A"/>
    <w:rsid w:val="00083C43"/>
    <w:rsid w:val="000842C4"/>
    <w:rsid w:val="00092580"/>
    <w:rsid w:val="00093741"/>
    <w:rsid w:val="0009416A"/>
    <w:rsid w:val="00094597"/>
    <w:rsid w:val="000965C0"/>
    <w:rsid w:val="00096F53"/>
    <w:rsid w:val="000974E8"/>
    <w:rsid w:val="000A19CC"/>
    <w:rsid w:val="000A4776"/>
    <w:rsid w:val="000A60FD"/>
    <w:rsid w:val="000A67FF"/>
    <w:rsid w:val="000B12BA"/>
    <w:rsid w:val="000B2808"/>
    <w:rsid w:val="000B367D"/>
    <w:rsid w:val="000B6F26"/>
    <w:rsid w:val="000C1B90"/>
    <w:rsid w:val="000D0644"/>
    <w:rsid w:val="000D1255"/>
    <w:rsid w:val="000D187D"/>
    <w:rsid w:val="000D1AAD"/>
    <w:rsid w:val="000D24B0"/>
    <w:rsid w:val="000D3F1F"/>
    <w:rsid w:val="000D61A4"/>
    <w:rsid w:val="000D704C"/>
    <w:rsid w:val="000E7257"/>
    <w:rsid w:val="000F103D"/>
    <w:rsid w:val="000F3B2C"/>
    <w:rsid w:val="000F40D7"/>
    <w:rsid w:val="000F5224"/>
    <w:rsid w:val="000F7C29"/>
    <w:rsid w:val="00103591"/>
    <w:rsid w:val="00105C3F"/>
    <w:rsid w:val="00115743"/>
    <w:rsid w:val="001158DC"/>
    <w:rsid w:val="00115B4F"/>
    <w:rsid w:val="00116FFA"/>
    <w:rsid w:val="00127416"/>
    <w:rsid w:val="00145226"/>
    <w:rsid w:val="001526E6"/>
    <w:rsid w:val="00152C07"/>
    <w:rsid w:val="001540BA"/>
    <w:rsid w:val="00154368"/>
    <w:rsid w:val="0015714A"/>
    <w:rsid w:val="00157820"/>
    <w:rsid w:val="00157C01"/>
    <w:rsid w:val="00163F5B"/>
    <w:rsid w:val="00165181"/>
    <w:rsid w:val="00166224"/>
    <w:rsid w:val="00167D8A"/>
    <w:rsid w:val="00173252"/>
    <w:rsid w:val="00173907"/>
    <w:rsid w:val="001814B9"/>
    <w:rsid w:val="00183914"/>
    <w:rsid w:val="00195137"/>
    <w:rsid w:val="00196DB0"/>
    <w:rsid w:val="001A0315"/>
    <w:rsid w:val="001A1DE9"/>
    <w:rsid w:val="001A3FBE"/>
    <w:rsid w:val="001A4EE9"/>
    <w:rsid w:val="001B0C6B"/>
    <w:rsid w:val="001C10B3"/>
    <w:rsid w:val="001C2E72"/>
    <w:rsid w:val="001C36FC"/>
    <w:rsid w:val="001D1D6A"/>
    <w:rsid w:val="001D3AC8"/>
    <w:rsid w:val="001D7FA2"/>
    <w:rsid w:val="001E1E7C"/>
    <w:rsid w:val="001F37C9"/>
    <w:rsid w:val="001F435E"/>
    <w:rsid w:val="001F6106"/>
    <w:rsid w:val="001F7A2B"/>
    <w:rsid w:val="001F7A6D"/>
    <w:rsid w:val="00201C4D"/>
    <w:rsid w:val="00206422"/>
    <w:rsid w:val="00214EE0"/>
    <w:rsid w:val="00217198"/>
    <w:rsid w:val="00220612"/>
    <w:rsid w:val="00221944"/>
    <w:rsid w:val="00224E94"/>
    <w:rsid w:val="0022635B"/>
    <w:rsid w:val="002264BF"/>
    <w:rsid w:val="00230F37"/>
    <w:rsid w:val="00231488"/>
    <w:rsid w:val="0023441F"/>
    <w:rsid w:val="0024091D"/>
    <w:rsid w:val="00251B5D"/>
    <w:rsid w:val="002569CC"/>
    <w:rsid w:val="00266B26"/>
    <w:rsid w:val="00275810"/>
    <w:rsid w:val="00286EE4"/>
    <w:rsid w:val="00291F79"/>
    <w:rsid w:val="00292658"/>
    <w:rsid w:val="002927C9"/>
    <w:rsid w:val="002971A4"/>
    <w:rsid w:val="00297350"/>
    <w:rsid w:val="002A0A30"/>
    <w:rsid w:val="002A2F31"/>
    <w:rsid w:val="002A39D0"/>
    <w:rsid w:val="002A3D43"/>
    <w:rsid w:val="002A7C58"/>
    <w:rsid w:val="002B1B46"/>
    <w:rsid w:val="002B4E8D"/>
    <w:rsid w:val="002B554F"/>
    <w:rsid w:val="002B706B"/>
    <w:rsid w:val="002C3601"/>
    <w:rsid w:val="002C6DFA"/>
    <w:rsid w:val="002D17DF"/>
    <w:rsid w:val="002D1AA9"/>
    <w:rsid w:val="002D5EDF"/>
    <w:rsid w:val="002D64C0"/>
    <w:rsid w:val="002D7B2F"/>
    <w:rsid w:val="002E1520"/>
    <w:rsid w:val="002E2672"/>
    <w:rsid w:val="002E7000"/>
    <w:rsid w:val="002F4EF9"/>
    <w:rsid w:val="00303B63"/>
    <w:rsid w:val="003045A6"/>
    <w:rsid w:val="003115BB"/>
    <w:rsid w:val="00312509"/>
    <w:rsid w:val="00315F95"/>
    <w:rsid w:val="00320B70"/>
    <w:rsid w:val="00324197"/>
    <w:rsid w:val="00324AF0"/>
    <w:rsid w:val="00326736"/>
    <w:rsid w:val="0032747A"/>
    <w:rsid w:val="00335903"/>
    <w:rsid w:val="00335CC9"/>
    <w:rsid w:val="00336A14"/>
    <w:rsid w:val="0034062D"/>
    <w:rsid w:val="0034402A"/>
    <w:rsid w:val="00344DE7"/>
    <w:rsid w:val="0035009B"/>
    <w:rsid w:val="0035287E"/>
    <w:rsid w:val="003600F5"/>
    <w:rsid w:val="00367B3B"/>
    <w:rsid w:val="00371767"/>
    <w:rsid w:val="00371BFF"/>
    <w:rsid w:val="00377B16"/>
    <w:rsid w:val="00381E53"/>
    <w:rsid w:val="0038282B"/>
    <w:rsid w:val="00383ACD"/>
    <w:rsid w:val="00384858"/>
    <w:rsid w:val="00394A3A"/>
    <w:rsid w:val="00395830"/>
    <w:rsid w:val="00397439"/>
    <w:rsid w:val="003A44CE"/>
    <w:rsid w:val="003B2145"/>
    <w:rsid w:val="003B3069"/>
    <w:rsid w:val="003B583B"/>
    <w:rsid w:val="003B61ED"/>
    <w:rsid w:val="003B623E"/>
    <w:rsid w:val="003B642F"/>
    <w:rsid w:val="003B6932"/>
    <w:rsid w:val="003C0930"/>
    <w:rsid w:val="003C1AEB"/>
    <w:rsid w:val="003C4D0B"/>
    <w:rsid w:val="003C53BA"/>
    <w:rsid w:val="003C5812"/>
    <w:rsid w:val="003C58C7"/>
    <w:rsid w:val="003C590B"/>
    <w:rsid w:val="003C702D"/>
    <w:rsid w:val="003D5F66"/>
    <w:rsid w:val="003E2C5D"/>
    <w:rsid w:val="003E548B"/>
    <w:rsid w:val="003E5A3D"/>
    <w:rsid w:val="003F6163"/>
    <w:rsid w:val="004021DD"/>
    <w:rsid w:val="00402842"/>
    <w:rsid w:val="00404734"/>
    <w:rsid w:val="00407F07"/>
    <w:rsid w:val="00411330"/>
    <w:rsid w:val="004159E4"/>
    <w:rsid w:val="00421EA5"/>
    <w:rsid w:val="00424136"/>
    <w:rsid w:val="0042584E"/>
    <w:rsid w:val="0042799F"/>
    <w:rsid w:val="00433676"/>
    <w:rsid w:val="004369A0"/>
    <w:rsid w:val="00443D4C"/>
    <w:rsid w:val="00454793"/>
    <w:rsid w:val="004553D7"/>
    <w:rsid w:val="004617FC"/>
    <w:rsid w:val="00463CE3"/>
    <w:rsid w:val="0046449D"/>
    <w:rsid w:val="004652EE"/>
    <w:rsid w:val="00466BEF"/>
    <w:rsid w:val="00472727"/>
    <w:rsid w:val="004737D1"/>
    <w:rsid w:val="00473FE1"/>
    <w:rsid w:val="0047507C"/>
    <w:rsid w:val="00475306"/>
    <w:rsid w:val="00480A60"/>
    <w:rsid w:val="00486F78"/>
    <w:rsid w:val="00492FEF"/>
    <w:rsid w:val="00496437"/>
    <w:rsid w:val="00496AAB"/>
    <w:rsid w:val="004A12D1"/>
    <w:rsid w:val="004B11BD"/>
    <w:rsid w:val="004B1851"/>
    <w:rsid w:val="004B41EA"/>
    <w:rsid w:val="004C0C54"/>
    <w:rsid w:val="004C14D7"/>
    <w:rsid w:val="004C19D2"/>
    <w:rsid w:val="004C317F"/>
    <w:rsid w:val="004C79E4"/>
    <w:rsid w:val="004D2563"/>
    <w:rsid w:val="004D367E"/>
    <w:rsid w:val="004E2FA2"/>
    <w:rsid w:val="004F410C"/>
    <w:rsid w:val="004F6226"/>
    <w:rsid w:val="0050117A"/>
    <w:rsid w:val="00501728"/>
    <w:rsid w:val="00501B1A"/>
    <w:rsid w:val="0050208F"/>
    <w:rsid w:val="005128A8"/>
    <w:rsid w:val="00522ED7"/>
    <w:rsid w:val="0052350D"/>
    <w:rsid w:val="005241A2"/>
    <w:rsid w:val="00524DFD"/>
    <w:rsid w:val="00527D44"/>
    <w:rsid w:val="005327B5"/>
    <w:rsid w:val="00537271"/>
    <w:rsid w:val="00537A7D"/>
    <w:rsid w:val="00540D9C"/>
    <w:rsid w:val="00541F6C"/>
    <w:rsid w:val="00542BDD"/>
    <w:rsid w:val="00544416"/>
    <w:rsid w:val="00545270"/>
    <w:rsid w:val="00551B94"/>
    <w:rsid w:val="005534B5"/>
    <w:rsid w:val="00553DF2"/>
    <w:rsid w:val="00555399"/>
    <w:rsid w:val="00555462"/>
    <w:rsid w:val="00555ECD"/>
    <w:rsid w:val="00556471"/>
    <w:rsid w:val="0055661B"/>
    <w:rsid w:val="00556D23"/>
    <w:rsid w:val="00557BAD"/>
    <w:rsid w:val="005620AB"/>
    <w:rsid w:val="00562C5F"/>
    <w:rsid w:val="00567078"/>
    <w:rsid w:val="0057187A"/>
    <w:rsid w:val="0057465D"/>
    <w:rsid w:val="00575F95"/>
    <w:rsid w:val="0057714B"/>
    <w:rsid w:val="00580327"/>
    <w:rsid w:val="00581E85"/>
    <w:rsid w:val="00592AAE"/>
    <w:rsid w:val="005A152C"/>
    <w:rsid w:val="005A1D1F"/>
    <w:rsid w:val="005B2DDE"/>
    <w:rsid w:val="005C2501"/>
    <w:rsid w:val="005C5304"/>
    <w:rsid w:val="005D05AF"/>
    <w:rsid w:val="005D0D16"/>
    <w:rsid w:val="005D34DB"/>
    <w:rsid w:val="005D730F"/>
    <w:rsid w:val="005E066D"/>
    <w:rsid w:val="005E4ACF"/>
    <w:rsid w:val="005E66F5"/>
    <w:rsid w:val="005E73CB"/>
    <w:rsid w:val="005E7541"/>
    <w:rsid w:val="005E762C"/>
    <w:rsid w:val="005F253E"/>
    <w:rsid w:val="005F25A8"/>
    <w:rsid w:val="005F34A3"/>
    <w:rsid w:val="005F50C4"/>
    <w:rsid w:val="005F510A"/>
    <w:rsid w:val="005F6FD6"/>
    <w:rsid w:val="005F78B4"/>
    <w:rsid w:val="00601B6B"/>
    <w:rsid w:val="006024A3"/>
    <w:rsid w:val="00604B2B"/>
    <w:rsid w:val="00605A5E"/>
    <w:rsid w:val="0061277B"/>
    <w:rsid w:val="0062250C"/>
    <w:rsid w:val="00625B9F"/>
    <w:rsid w:val="00625F6A"/>
    <w:rsid w:val="00626F1B"/>
    <w:rsid w:val="006406AF"/>
    <w:rsid w:val="00643C14"/>
    <w:rsid w:val="0064679E"/>
    <w:rsid w:val="006574B5"/>
    <w:rsid w:val="006605FB"/>
    <w:rsid w:val="00662A0D"/>
    <w:rsid w:val="0067273A"/>
    <w:rsid w:val="0067615A"/>
    <w:rsid w:val="00683CD5"/>
    <w:rsid w:val="00686C55"/>
    <w:rsid w:val="00697CCB"/>
    <w:rsid w:val="006A6311"/>
    <w:rsid w:val="006B0952"/>
    <w:rsid w:val="006C0B6B"/>
    <w:rsid w:val="006C0E7D"/>
    <w:rsid w:val="006C37DA"/>
    <w:rsid w:val="006C7A1E"/>
    <w:rsid w:val="006D1A28"/>
    <w:rsid w:val="006D782D"/>
    <w:rsid w:val="006E0489"/>
    <w:rsid w:val="006E56DB"/>
    <w:rsid w:val="006E7CE9"/>
    <w:rsid w:val="006F0AAE"/>
    <w:rsid w:val="006F1617"/>
    <w:rsid w:val="006F1FCB"/>
    <w:rsid w:val="006F5EB8"/>
    <w:rsid w:val="007018F0"/>
    <w:rsid w:val="007032A2"/>
    <w:rsid w:val="007233BE"/>
    <w:rsid w:val="0072510D"/>
    <w:rsid w:val="00726339"/>
    <w:rsid w:val="007271BA"/>
    <w:rsid w:val="0072726B"/>
    <w:rsid w:val="00727CBA"/>
    <w:rsid w:val="00730D6E"/>
    <w:rsid w:val="00735AEE"/>
    <w:rsid w:val="00737703"/>
    <w:rsid w:val="00741593"/>
    <w:rsid w:val="0074298C"/>
    <w:rsid w:val="0074392B"/>
    <w:rsid w:val="00745C70"/>
    <w:rsid w:val="00746752"/>
    <w:rsid w:val="00752A80"/>
    <w:rsid w:val="007642FA"/>
    <w:rsid w:val="00765ADB"/>
    <w:rsid w:val="00765E0B"/>
    <w:rsid w:val="0076775A"/>
    <w:rsid w:val="00767864"/>
    <w:rsid w:val="00767EB1"/>
    <w:rsid w:val="00771106"/>
    <w:rsid w:val="00772244"/>
    <w:rsid w:val="00774148"/>
    <w:rsid w:val="00776AB4"/>
    <w:rsid w:val="00777682"/>
    <w:rsid w:val="00781802"/>
    <w:rsid w:val="00784228"/>
    <w:rsid w:val="00784BFC"/>
    <w:rsid w:val="00794836"/>
    <w:rsid w:val="0079576A"/>
    <w:rsid w:val="00796629"/>
    <w:rsid w:val="00797D00"/>
    <w:rsid w:val="007A2664"/>
    <w:rsid w:val="007A5437"/>
    <w:rsid w:val="007A71B7"/>
    <w:rsid w:val="007C11A4"/>
    <w:rsid w:val="007C11D9"/>
    <w:rsid w:val="007C77A1"/>
    <w:rsid w:val="007D0628"/>
    <w:rsid w:val="007D2249"/>
    <w:rsid w:val="007D3043"/>
    <w:rsid w:val="007E1036"/>
    <w:rsid w:val="007E25A6"/>
    <w:rsid w:val="007E304B"/>
    <w:rsid w:val="007E3C1F"/>
    <w:rsid w:val="007E446D"/>
    <w:rsid w:val="007E6943"/>
    <w:rsid w:val="007E790F"/>
    <w:rsid w:val="007F3C65"/>
    <w:rsid w:val="00800EE5"/>
    <w:rsid w:val="008026E8"/>
    <w:rsid w:val="0080338C"/>
    <w:rsid w:val="00803922"/>
    <w:rsid w:val="00804E6C"/>
    <w:rsid w:val="008051AE"/>
    <w:rsid w:val="00807000"/>
    <w:rsid w:val="00807030"/>
    <w:rsid w:val="008071CE"/>
    <w:rsid w:val="008107DC"/>
    <w:rsid w:val="00812818"/>
    <w:rsid w:val="00812A34"/>
    <w:rsid w:val="0081334A"/>
    <w:rsid w:val="00813775"/>
    <w:rsid w:val="00814C0B"/>
    <w:rsid w:val="00816BDB"/>
    <w:rsid w:val="00820CAA"/>
    <w:rsid w:val="0082377F"/>
    <w:rsid w:val="00830D2C"/>
    <w:rsid w:val="00835046"/>
    <w:rsid w:val="008353B3"/>
    <w:rsid w:val="00847EE7"/>
    <w:rsid w:val="008513CE"/>
    <w:rsid w:val="00853DBB"/>
    <w:rsid w:val="008547B0"/>
    <w:rsid w:val="00856837"/>
    <w:rsid w:val="00871A18"/>
    <w:rsid w:val="00872AC3"/>
    <w:rsid w:val="00873335"/>
    <w:rsid w:val="00874B1D"/>
    <w:rsid w:val="0087692C"/>
    <w:rsid w:val="00876DB5"/>
    <w:rsid w:val="00876E38"/>
    <w:rsid w:val="00877C98"/>
    <w:rsid w:val="008837FE"/>
    <w:rsid w:val="00883CFC"/>
    <w:rsid w:val="008977D7"/>
    <w:rsid w:val="008A5F17"/>
    <w:rsid w:val="008A6848"/>
    <w:rsid w:val="008B00AD"/>
    <w:rsid w:val="008B377D"/>
    <w:rsid w:val="008B5EFC"/>
    <w:rsid w:val="008B6769"/>
    <w:rsid w:val="008B6A85"/>
    <w:rsid w:val="008C1BA4"/>
    <w:rsid w:val="008C2FB8"/>
    <w:rsid w:val="008C2FF2"/>
    <w:rsid w:val="008C5F82"/>
    <w:rsid w:val="008D1081"/>
    <w:rsid w:val="008D3060"/>
    <w:rsid w:val="008D3CB3"/>
    <w:rsid w:val="008E19DE"/>
    <w:rsid w:val="008E588A"/>
    <w:rsid w:val="008E6341"/>
    <w:rsid w:val="008F09D6"/>
    <w:rsid w:val="008F26F4"/>
    <w:rsid w:val="008F4C97"/>
    <w:rsid w:val="008F7005"/>
    <w:rsid w:val="00902020"/>
    <w:rsid w:val="0090442B"/>
    <w:rsid w:val="009116CE"/>
    <w:rsid w:val="00912FDC"/>
    <w:rsid w:val="009167B3"/>
    <w:rsid w:val="00916C71"/>
    <w:rsid w:val="009207D3"/>
    <w:rsid w:val="00923A15"/>
    <w:rsid w:val="00932508"/>
    <w:rsid w:val="00932D2E"/>
    <w:rsid w:val="00933E92"/>
    <w:rsid w:val="009351FF"/>
    <w:rsid w:val="00935D83"/>
    <w:rsid w:val="00936D11"/>
    <w:rsid w:val="0093711B"/>
    <w:rsid w:val="009428BA"/>
    <w:rsid w:val="00943442"/>
    <w:rsid w:val="00944715"/>
    <w:rsid w:val="009465FC"/>
    <w:rsid w:val="00950357"/>
    <w:rsid w:val="00954478"/>
    <w:rsid w:val="00954E4E"/>
    <w:rsid w:val="0095628E"/>
    <w:rsid w:val="0096231D"/>
    <w:rsid w:val="0096445A"/>
    <w:rsid w:val="00965E6B"/>
    <w:rsid w:val="00970701"/>
    <w:rsid w:val="00970A59"/>
    <w:rsid w:val="00970C3A"/>
    <w:rsid w:val="00971893"/>
    <w:rsid w:val="009730CC"/>
    <w:rsid w:val="00981A41"/>
    <w:rsid w:val="009830AF"/>
    <w:rsid w:val="00983840"/>
    <w:rsid w:val="00984ECE"/>
    <w:rsid w:val="00991AE5"/>
    <w:rsid w:val="00991D68"/>
    <w:rsid w:val="009963C6"/>
    <w:rsid w:val="00996B32"/>
    <w:rsid w:val="009A1EEC"/>
    <w:rsid w:val="009A5CA7"/>
    <w:rsid w:val="009A7A6D"/>
    <w:rsid w:val="009B1600"/>
    <w:rsid w:val="009B3F58"/>
    <w:rsid w:val="009B4F93"/>
    <w:rsid w:val="009C3135"/>
    <w:rsid w:val="009C38B8"/>
    <w:rsid w:val="009C3EE2"/>
    <w:rsid w:val="009C48C9"/>
    <w:rsid w:val="009C7F09"/>
    <w:rsid w:val="009D151A"/>
    <w:rsid w:val="009D15E1"/>
    <w:rsid w:val="009E22C8"/>
    <w:rsid w:val="009E5419"/>
    <w:rsid w:val="009E6046"/>
    <w:rsid w:val="009E783F"/>
    <w:rsid w:val="009F0652"/>
    <w:rsid w:val="009F1633"/>
    <w:rsid w:val="009F4FD0"/>
    <w:rsid w:val="009F5413"/>
    <w:rsid w:val="009F563D"/>
    <w:rsid w:val="00A005B5"/>
    <w:rsid w:val="00A01528"/>
    <w:rsid w:val="00A07CCC"/>
    <w:rsid w:val="00A13355"/>
    <w:rsid w:val="00A13E09"/>
    <w:rsid w:val="00A15F17"/>
    <w:rsid w:val="00A21025"/>
    <w:rsid w:val="00A2119B"/>
    <w:rsid w:val="00A21E03"/>
    <w:rsid w:val="00A26582"/>
    <w:rsid w:val="00A27375"/>
    <w:rsid w:val="00A27C9B"/>
    <w:rsid w:val="00A31496"/>
    <w:rsid w:val="00A36F35"/>
    <w:rsid w:val="00A37953"/>
    <w:rsid w:val="00A45DA6"/>
    <w:rsid w:val="00A47638"/>
    <w:rsid w:val="00A50F04"/>
    <w:rsid w:val="00A55A41"/>
    <w:rsid w:val="00A561A8"/>
    <w:rsid w:val="00A5723A"/>
    <w:rsid w:val="00A6148E"/>
    <w:rsid w:val="00A61517"/>
    <w:rsid w:val="00A623CD"/>
    <w:rsid w:val="00A679E3"/>
    <w:rsid w:val="00A728A8"/>
    <w:rsid w:val="00A77CA1"/>
    <w:rsid w:val="00A807FC"/>
    <w:rsid w:val="00A82F47"/>
    <w:rsid w:val="00A87DEA"/>
    <w:rsid w:val="00A91AFE"/>
    <w:rsid w:val="00A927BB"/>
    <w:rsid w:val="00AA1296"/>
    <w:rsid w:val="00AA2CD7"/>
    <w:rsid w:val="00AA6337"/>
    <w:rsid w:val="00AB0C54"/>
    <w:rsid w:val="00AB0F33"/>
    <w:rsid w:val="00AB1174"/>
    <w:rsid w:val="00AB546C"/>
    <w:rsid w:val="00AC2954"/>
    <w:rsid w:val="00AC3687"/>
    <w:rsid w:val="00AD2766"/>
    <w:rsid w:val="00AD2A6E"/>
    <w:rsid w:val="00AD3790"/>
    <w:rsid w:val="00AD4C84"/>
    <w:rsid w:val="00AE0E0D"/>
    <w:rsid w:val="00AE365F"/>
    <w:rsid w:val="00AE3FDE"/>
    <w:rsid w:val="00AF0657"/>
    <w:rsid w:val="00AF3214"/>
    <w:rsid w:val="00AF7563"/>
    <w:rsid w:val="00B03018"/>
    <w:rsid w:val="00B055D3"/>
    <w:rsid w:val="00B10324"/>
    <w:rsid w:val="00B1313D"/>
    <w:rsid w:val="00B13716"/>
    <w:rsid w:val="00B142DB"/>
    <w:rsid w:val="00B231CA"/>
    <w:rsid w:val="00B3051C"/>
    <w:rsid w:val="00B33821"/>
    <w:rsid w:val="00B367B6"/>
    <w:rsid w:val="00B36E84"/>
    <w:rsid w:val="00B375CC"/>
    <w:rsid w:val="00B411FA"/>
    <w:rsid w:val="00B46E10"/>
    <w:rsid w:val="00B47E17"/>
    <w:rsid w:val="00B50ADD"/>
    <w:rsid w:val="00B51165"/>
    <w:rsid w:val="00B556B9"/>
    <w:rsid w:val="00B6203B"/>
    <w:rsid w:val="00B65F37"/>
    <w:rsid w:val="00B66BD3"/>
    <w:rsid w:val="00B74EF3"/>
    <w:rsid w:val="00B75EFB"/>
    <w:rsid w:val="00B84466"/>
    <w:rsid w:val="00B84638"/>
    <w:rsid w:val="00B86070"/>
    <w:rsid w:val="00B919E7"/>
    <w:rsid w:val="00B93DDD"/>
    <w:rsid w:val="00BA08C1"/>
    <w:rsid w:val="00BA0925"/>
    <w:rsid w:val="00BA5625"/>
    <w:rsid w:val="00BA5AC8"/>
    <w:rsid w:val="00BA6A56"/>
    <w:rsid w:val="00BA7BA6"/>
    <w:rsid w:val="00BB1DF2"/>
    <w:rsid w:val="00BB219C"/>
    <w:rsid w:val="00BB78E6"/>
    <w:rsid w:val="00BC0FA3"/>
    <w:rsid w:val="00BC1352"/>
    <w:rsid w:val="00BC293D"/>
    <w:rsid w:val="00BC4EAC"/>
    <w:rsid w:val="00BC793A"/>
    <w:rsid w:val="00BD01C4"/>
    <w:rsid w:val="00BD2A4C"/>
    <w:rsid w:val="00BD2C1B"/>
    <w:rsid w:val="00BD4894"/>
    <w:rsid w:val="00BE608D"/>
    <w:rsid w:val="00BE69F3"/>
    <w:rsid w:val="00BE6C1C"/>
    <w:rsid w:val="00BF15C8"/>
    <w:rsid w:val="00BF1664"/>
    <w:rsid w:val="00BF1C6D"/>
    <w:rsid w:val="00BF3E01"/>
    <w:rsid w:val="00C04003"/>
    <w:rsid w:val="00C0451D"/>
    <w:rsid w:val="00C07A2D"/>
    <w:rsid w:val="00C155FF"/>
    <w:rsid w:val="00C22B60"/>
    <w:rsid w:val="00C24841"/>
    <w:rsid w:val="00C27B9A"/>
    <w:rsid w:val="00C30E65"/>
    <w:rsid w:val="00C33807"/>
    <w:rsid w:val="00C33FDA"/>
    <w:rsid w:val="00C341BD"/>
    <w:rsid w:val="00C34660"/>
    <w:rsid w:val="00C372B1"/>
    <w:rsid w:val="00C4419F"/>
    <w:rsid w:val="00C45A82"/>
    <w:rsid w:val="00C47362"/>
    <w:rsid w:val="00C4780D"/>
    <w:rsid w:val="00C52322"/>
    <w:rsid w:val="00C52477"/>
    <w:rsid w:val="00C56B5E"/>
    <w:rsid w:val="00C57561"/>
    <w:rsid w:val="00C60CE8"/>
    <w:rsid w:val="00C65165"/>
    <w:rsid w:val="00C6682F"/>
    <w:rsid w:val="00C717A9"/>
    <w:rsid w:val="00C82250"/>
    <w:rsid w:val="00C82DAC"/>
    <w:rsid w:val="00C87CE0"/>
    <w:rsid w:val="00C93B5A"/>
    <w:rsid w:val="00C95549"/>
    <w:rsid w:val="00CA26B0"/>
    <w:rsid w:val="00CA48BB"/>
    <w:rsid w:val="00CA5901"/>
    <w:rsid w:val="00CA654C"/>
    <w:rsid w:val="00CB0B5E"/>
    <w:rsid w:val="00CB4EBD"/>
    <w:rsid w:val="00CB71F0"/>
    <w:rsid w:val="00CB76DE"/>
    <w:rsid w:val="00CC001F"/>
    <w:rsid w:val="00CD16ED"/>
    <w:rsid w:val="00CD3C72"/>
    <w:rsid w:val="00CD4FD8"/>
    <w:rsid w:val="00CD78D3"/>
    <w:rsid w:val="00CE131F"/>
    <w:rsid w:val="00CE253C"/>
    <w:rsid w:val="00CE42AF"/>
    <w:rsid w:val="00CE4C3B"/>
    <w:rsid w:val="00CF01EA"/>
    <w:rsid w:val="00CF330C"/>
    <w:rsid w:val="00CF517F"/>
    <w:rsid w:val="00CF5370"/>
    <w:rsid w:val="00CF55CF"/>
    <w:rsid w:val="00CF6188"/>
    <w:rsid w:val="00CF7B78"/>
    <w:rsid w:val="00CF7DC2"/>
    <w:rsid w:val="00D0156B"/>
    <w:rsid w:val="00D04164"/>
    <w:rsid w:val="00D12204"/>
    <w:rsid w:val="00D131F1"/>
    <w:rsid w:val="00D14B36"/>
    <w:rsid w:val="00D1580B"/>
    <w:rsid w:val="00D1681E"/>
    <w:rsid w:val="00D17F6D"/>
    <w:rsid w:val="00D21DA1"/>
    <w:rsid w:val="00D227A4"/>
    <w:rsid w:val="00D30B07"/>
    <w:rsid w:val="00D326CA"/>
    <w:rsid w:val="00D36E08"/>
    <w:rsid w:val="00D404FC"/>
    <w:rsid w:val="00D42150"/>
    <w:rsid w:val="00D4688C"/>
    <w:rsid w:val="00D55B57"/>
    <w:rsid w:val="00D618E1"/>
    <w:rsid w:val="00D631DC"/>
    <w:rsid w:val="00D6514F"/>
    <w:rsid w:val="00D67811"/>
    <w:rsid w:val="00D729E9"/>
    <w:rsid w:val="00D81A61"/>
    <w:rsid w:val="00D8570F"/>
    <w:rsid w:val="00D91D6A"/>
    <w:rsid w:val="00D941BB"/>
    <w:rsid w:val="00DA03F2"/>
    <w:rsid w:val="00DA5B30"/>
    <w:rsid w:val="00DA6A4E"/>
    <w:rsid w:val="00DB0D57"/>
    <w:rsid w:val="00DB31BF"/>
    <w:rsid w:val="00DB33C6"/>
    <w:rsid w:val="00DB60C5"/>
    <w:rsid w:val="00DB6CB6"/>
    <w:rsid w:val="00DB724B"/>
    <w:rsid w:val="00DC6050"/>
    <w:rsid w:val="00DD5A65"/>
    <w:rsid w:val="00DD7A6E"/>
    <w:rsid w:val="00DE0725"/>
    <w:rsid w:val="00DE5DF6"/>
    <w:rsid w:val="00DF37E1"/>
    <w:rsid w:val="00DF5C45"/>
    <w:rsid w:val="00DF5E42"/>
    <w:rsid w:val="00DF69E1"/>
    <w:rsid w:val="00E01232"/>
    <w:rsid w:val="00E06AD6"/>
    <w:rsid w:val="00E07D7A"/>
    <w:rsid w:val="00E1129D"/>
    <w:rsid w:val="00E1698A"/>
    <w:rsid w:val="00E2008D"/>
    <w:rsid w:val="00E20608"/>
    <w:rsid w:val="00E22611"/>
    <w:rsid w:val="00E23D95"/>
    <w:rsid w:val="00E2551B"/>
    <w:rsid w:val="00E33156"/>
    <w:rsid w:val="00E338EF"/>
    <w:rsid w:val="00E40892"/>
    <w:rsid w:val="00E42D9D"/>
    <w:rsid w:val="00E44338"/>
    <w:rsid w:val="00E474D5"/>
    <w:rsid w:val="00E50E7A"/>
    <w:rsid w:val="00E5124E"/>
    <w:rsid w:val="00E51D8F"/>
    <w:rsid w:val="00E53E55"/>
    <w:rsid w:val="00E541B0"/>
    <w:rsid w:val="00E57BF1"/>
    <w:rsid w:val="00E6321D"/>
    <w:rsid w:val="00E632F1"/>
    <w:rsid w:val="00E63D4C"/>
    <w:rsid w:val="00E64EAD"/>
    <w:rsid w:val="00E73E6B"/>
    <w:rsid w:val="00E7465B"/>
    <w:rsid w:val="00E75316"/>
    <w:rsid w:val="00E75413"/>
    <w:rsid w:val="00E76857"/>
    <w:rsid w:val="00E813C1"/>
    <w:rsid w:val="00E81F2A"/>
    <w:rsid w:val="00E848B3"/>
    <w:rsid w:val="00E8545C"/>
    <w:rsid w:val="00E97ADE"/>
    <w:rsid w:val="00EA4AD3"/>
    <w:rsid w:val="00EA5C37"/>
    <w:rsid w:val="00EB105D"/>
    <w:rsid w:val="00EB2699"/>
    <w:rsid w:val="00EB5C8A"/>
    <w:rsid w:val="00EC0363"/>
    <w:rsid w:val="00EC158F"/>
    <w:rsid w:val="00EC51CB"/>
    <w:rsid w:val="00EC7638"/>
    <w:rsid w:val="00ED2A94"/>
    <w:rsid w:val="00ED3B64"/>
    <w:rsid w:val="00EE663B"/>
    <w:rsid w:val="00EF137F"/>
    <w:rsid w:val="00EF7A41"/>
    <w:rsid w:val="00F00101"/>
    <w:rsid w:val="00F0180D"/>
    <w:rsid w:val="00F078F8"/>
    <w:rsid w:val="00F07E0B"/>
    <w:rsid w:val="00F14799"/>
    <w:rsid w:val="00F20188"/>
    <w:rsid w:val="00F21C1E"/>
    <w:rsid w:val="00F24AE4"/>
    <w:rsid w:val="00F25C41"/>
    <w:rsid w:val="00F34BE7"/>
    <w:rsid w:val="00F34CEC"/>
    <w:rsid w:val="00F40897"/>
    <w:rsid w:val="00F41587"/>
    <w:rsid w:val="00F429BA"/>
    <w:rsid w:val="00F43168"/>
    <w:rsid w:val="00F46C74"/>
    <w:rsid w:val="00F47E2C"/>
    <w:rsid w:val="00F502B6"/>
    <w:rsid w:val="00F504D3"/>
    <w:rsid w:val="00F557D2"/>
    <w:rsid w:val="00F57938"/>
    <w:rsid w:val="00F629A4"/>
    <w:rsid w:val="00F63A00"/>
    <w:rsid w:val="00F67A65"/>
    <w:rsid w:val="00F75E5F"/>
    <w:rsid w:val="00F76D5E"/>
    <w:rsid w:val="00F77566"/>
    <w:rsid w:val="00F81256"/>
    <w:rsid w:val="00F8419E"/>
    <w:rsid w:val="00F87EAC"/>
    <w:rsid w:val="00F90130"/>
    <w:rsid w:val="00F94414"/>
    <w:rsid w:val="00F95EC3"/>
    <w:rsid w:val="00F969DF"/>
    <w:rsid w:val="00F97D22"/>
    <w:rsid w:val="00FA0D2A"/>
    <w:rsid w:val="00FA2176"/>
    <w:rsid w:val="00FA44E5"/>
    <w:rsid w:val="00FA5610"/>
    <w:rsid w:val="00FB4E25"/>
    <w:rsid w:val="00FB5B9F"/>
    <w:rsid w:val="00FC04E7"/>
    <w:rsid w:val="00FC63E0"/>
    <w:rsid w:val="00FD014C"/>
    <w:rsid w:val="00FD2078"/>
    <w:rsid w:val="00FD2BB0"/>
    <w:rsid w:val="00FD4EE9"/>
    <w:rsid w:val="00FE2E38"/>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0F"/>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326CA"/>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D326CA"/>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6CA"/>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D326CA"/>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0">
    <w:name w:val="normal"/>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D326CA"/>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D326CA"/>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D326CA"/>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D326CA"/>
    <w:rPr>
      <w:b/>
      <w:bCs/>
    </w:rPr>
  </w:style>
  <w:style w:type="paragraph" w:styleId="ListParagraph">
    <w:name w:val="List Paragraph"/>
    <w:basedOn w:val="Normal"/>
    <w:uiPriority w:val="34"/>
    <w:qFormat/>
    <w:rsid w:val="00064BED"/>
    <w:pPr>
      <w:ind w:left="720"/>
    </w:pPr>
    <w:rPr>
      <w:lang w:val="en-GB" w:eastAsia="en-GB"/>
    </w:rPr>
  </w:style>
  <w:style w:type="character" w:customStyle="1" w:styleId="spelle">
    <w:name w:val="spelle"/>
    <w:basedOn w:val="DefaultParagraphFont"/>
    <w:uiPriority w:val="99"/>
    <w:rsid w:val="0050117A"/>
    <w:rPr>
      <w:rFonts w:cs="Times New Roman"/>
    </w:rPr>
  </w:style>
</w:styles>
</file>

<file path=word/webSettings.xml><?xml version="1.0" encoding="utf-8"?>
<w:webSettings xmlns:r="http://schemas.openxmlformats.org/officeDocument/2006/relationships" xmlns:w="http://schemas.openxmlformats.org/wordprocessingml/2006/main">
  <w:divs>
    <w:div w:id="742876597">
      <w:marLeft w:val="0"/>
      <w:marRight w:val="0"/>
      <w:marTop w:val="0"/>
      <w:marBottom w:val="0"/>
      <w:divBdr>
        <w:top w:val="none" w:sz="0" w:space="0" w:color="auto"/>
        <w:left w:val="none" w:sz="0" w:space="0" w:color="auto"/>
        <w:bottom w:val="none" w:sz="0" w:space="0" w:color="auto"/>
        <w:right w:val="none" w:sz="0" w:space="0" w:color="auto"/>
      </w:divBdr>
    </w:div>
    <w:div w:id="742876598">
      <w:marLeft w:val="0"/>
      <w:marRight w:val="0"/>
      <w:marTop w:val="0"/>
      <w:marBottom w:val="0"/>
      <w:divBdr>
        <w:top w:val="none" w:sz="0" w:space="0" w:color="auto"/>
        <w:left w:val="none" w:sz="0" w:space="0" w:color="auto"/>
        <w:bottom w:val="none" w:sz="0" w:space="0" w:color="auto"/>
        <w:right w:val="none" w:sz="0" w:space="0" w:color="auto"/>
      </w:divBdr>
    </w:div>
    <w:div w:id="742876599">
      <w:marLeft w:val="0"/>
      <w:marRight w:val="0"/>
      <w:marTop w:val="0"/>
      <w:marBottom w:val="0"/>
      <w:divBdr>
        <w:top w:val="none" w:sz="0" w:space="0" w:color="auto"/>
        <w:left w:val="none" w:sz="0" w:space="0" w:color="auto"/>
        <w:bottom w:val="none" w:sz="0" w:space="0" w:color="auto"/>
        <w:right w:val="none" w:sz="0" w:space="0" w:color="auto"/>
      </w:divBdr>
    </w:div>
    <w:div w:id="742876600">
      <w:marLeft w:val="0"/>
      <w:marRight w:val="0"/>
      <w:marTop w:val="0"/>
      <w:marBottom w:val="0"/>
      <w:divBdr>
        <w:top w:val="none" w:sz="0" w:space="0" w:color="auto"/>
        <w:left w:val="none" w:sz="0" w:space="0" w:color="auto"/>
        <w:bottom w:val="none" w:sz="0" w:space="0" w:color="auto"/>
        <w:right w:val="none" w:sz="0" w:space="0" w:color="auto"/>
      </w:divBdr>
    </w:div>
    <w:div w:id="742876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RISTIĆ, Nevenka</Reference>
    <Case_x0020_Year xmlns="63130c8a-8d1f-4e28-8ee3-43603ca9ef3b">2009</Case_x0020_Year>
    <Case_x0020_Status xmlns="16f2acb5-7363-4076-9084-069fc3bb4325">.</Case_x0020_Status>
    <Date_x0020_of_x0020_Adoption xmlns="16f2acb5-7363-4076-9084-069fc3bb4325">2012-09-25T22:00:00+00:00</Date_x0020_of_x0020_Adoption>
    <Case_x0020_Number xmlns="16f2acb5-7363-4076-9084-069fc3bb4325">319/09</Case_x0020_Number>
    <Type_x0020_of_x0020_Document xmlns="16f2acb5-7363-4076-9084-069fc3bb4325">Decision - Partially admissible</Type_x0020_of_x0020_Document>
    <_dlc_DocId xmlns="b9fab99d-1571-47f6-8995-3a195ef041f8">M5JDUUKXSQ5W-25-637</_dlc_DocId>
    <_dlc_DocIdUrl xmlns="b9fab99d-1571-47f6-8995-3a195ef041f8">
      <Url>http://www.unmikonline.org/hrap/Eng/_layouts/DocIdRedir.aspx?ID=M5JDUUKXSQ5W-25-637</Url>
      <Description>M5JDUUKXSQ5W-25-637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C651-EE50-43BC-B594-AEDB90B6B856}"/>
</file>

<file path=customXml/itemProps2.xml><?xml version="1.0" encoding="utf-8"?>
<ds:datastoreItem xmlns:ds="http://schemas.openxmlformats.org/officeDocument/2006/customXml" ds:itemID="{06D5A0C8-908F-44A5-AB19-403820E215B2}"/>
</file>

<file path=customXml/itemProps3.xml><?xml version="1.0" encoding="utf-8"?>
<ds:datastoreItem xmlns:ds="http://schemas.openxmlformats.org/officeDocument/2006/customXml" ds:itemID="{E2A6CE80-FC1E-4E23-91BF-64B97681EF55}"/>
</file>

<file path=customXml/itemProps4.xml><?xml version="1.0" encoding="utf-8"?>
<ds:datastoreItem xmlns:ds="http://schemas.openxmlformats.org/officeDocument/2006/customXml" ds:itemID="{170ABBB3-9CC9-437F-A104-FFF6B087DD93}"/>
</file>

<file path=customXml/itemProps5.xml><?xml version="1.0" encoding="utf-8"?>
<ds:datastoreItem xmlns:ds="http://schemas.openxmlformats.org/officeDocument/2006/customXml" ds:itemID="{F1A2B0DF-9A08-4DEB-A13E-E32EB579034E}"/>
</file>

<file path=docProps/app.xml><?xml version="1.0" encoding="utf-8"?>
<Properties xmlns="http://schemas.openxmlformats.org/officeDocument/2006/extended-properties" xmlns:vt="http://schemas.openxmlformats.org/officeDocument/2006/docPropsVTypes">
  <Template>Normal</Template>
  <TotalTime>3</TotalTime>
  <Pages>4</Pages>
  <Words>1399</Words>
  <Characters>7975</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Case No</vt:lpstr>
      <vt:lpstr>In December 2008, after learning that the enterprise had been privatised and kno</vt:lpstr>
      <vt:lpstr/>
      <vt:lpstr/>
      <vt:lpstr>III. THE COMPLAINT</vt:lpstr>
      <vt:lpstr>The Panel disagrees. In fact, the complainant did not enjoy a right to an appeal</vt:lpstr>
      <vt:lpstr/>
      <vt:lpstr>UNMIK Regulation No. 2008/4 of 5 February 2008 amending UNMIK Regulation No. 200</vt:lpstr>
    </vt:vector>
  </TitlesOfParts>
  <Company>K.U.Leuven</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3</cp:revision>
  <cp:lastPrinted>2012-09-27T12:00:00Z</cp:lastPrinted>
  <dcterms:created xsi:type="dcterms:W3CDTF">2012-09-28T10:01:00Z</dcterms:created>
  <dcterms:modified xsi:type="dcterms:W3CDTF">2012-10-03T10:00:00Z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51e445a5-36d2-4599-b872-b34da27e9aff</vt:lpwstr>
  </property>
</Properties>
</file>